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A0D" w:rsidRDefault="00B3242A">
      <w:pPr>
        <w:spacing w:after="0"/>
        <w:ind w:left="-1"/>
      </w:pPr>
      <w:bookmarkStart w:id="0" w:name="_GoBack"/>
      <w:bookmarkEnd w:id="0"/>
      <w:r>
        <w:rPr>
          <w:noProof/>
        </w:rPr>
        <w:drawing>
          <wp:inline distT="0" distB="0" distL="0" distR="0">
            <wp:extent cx="2404364" cy="75946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5"/>
                    <a:stretch>
                      <a:fillRect/>
                    </a:stretch>
                  </pic:blipFill>
                  <pic:spPr>
                    <a:xfrm>
                      <a:off x="0" y="0"/>
                      <a:ext cx="2404364" cy="759460"/>
                    </a:xfrm>
                    <a:prstGeom prst="rect">
                      <a:avLst/>
                    </a:prstGeom>
                  </pic:spPr>
                </pic:pic>
              </a:graphicData>
            </a:graphic>
          </wp:inline>
        </w:drawing>
      </w:r>
      <w:r>
        <w:rPr>
          <w:rFonts w:ascii="Arial" w:eastAsia="Arial" w:hAnsi="Arial" w:cs="Arial"/>
        </w:rPr>
        <w:t xml:space="preserve"> </w:t>
      </w:r>
    </w:p>
    <w:p w:rsidR="002B5A0D" w:rsidRDefault="00B3242A">
      <w:pPr>
        <w:spacing w:after="0"/>
      </w:pPr>
      <w:r>
        <w:rPr>
          <w:rFonts w:ascii="Arial" w:eastAsia="Arial" w:hAnsi="Arial" w:cs="Arial"/>
        </w:rPr>
        <w:t xml:space="preserve"> </w:t>
      </w:r>
    </w:p>
    <w:p w:rsidR="002B5A0D" w:rsidRDefault="00B3242A">
      <w:pPr>
        <w:tabs>
          <w:tab w:val="center" w:pos="5040"/>
          <w:tab w:val="center" w:pos="5761"/>
          <w:tab w:val="center" w:pos="6481"/>
          <w:tab w:val="center" w:pos="10641"/>
        </w:tabs>
        <w:spacing w:after="0"/>
      </w:pPr>
      <w:r>
        <w:rPr>
          <w:rFonts w:ascii="Arial" w:eastAsia="Arial" w:hAnsi="Arial" w:cs="Arial"/>
          <w:b/>
          <w:color w:val="392E2C"/>
          <w:sz w:val="24"/>
        </w:rPr>
        <w:t xml:space="preserve">Role Profile: Service Manager HC12  </w:t>
      </w:r>
      <w:r>
        <w:rPr>
          <w:rFonts w:ascii="Arial" w:eastAsia="Arial" w:hAnsi="Arial" w:cs="Arial"/>
          <w:b/>
          <w:color w:val="392E2C"/>
          <w:sz w:val="24"/>
        </w:rPr>
        <w:tab/>
        <w:t xml:space="preserve"> </w:t>
      </w:r>
      <w:r>
        <w:rPr>
          <w:rFonts w:ascii="Arial" w:eastAsia="Arial" w:hAnsi="Arial" w:cs="Arial"/>
          <w:b/>
          <w:color w:val="392E2C"/>
          <w:sz w:val="24"/>
        </w:rPr>
        <w:tab/>
        <w:t xml:space="preserve"> </w:t>
      </w:r>
      <w:r>
        <w:rPr>
          <w:rFonts w:ascii="Arial" w:eastAsia="Arial" w:hAnsi="Arial" w:cs="Arial"/>
          <w:b/>
          <w:color w:val="392E2C"/>
          <w:sz w:val="24"/>
        </w:rPr>
        <w:tab/>
        <w:t xml:space="preserve"> </w:t>
      </w:r>
      <w:r>
        <w:rPr>
          <w:rFonts w:ascii="Arial" w:eastAsia="Arial" w:hAnsi="Arial" w:cs="Arial"/>
          <w:b/>
          <w:color w:val="392E2C"/>
          <w:sz w:val="24"/>
        </w:rPr>
        <w:tab/>
        <w:t xml:space="preserve"> Title: Service Manager Quality, Assurance and Performance </w:t>
      </w:r>
    </w:p>
    <w:p w:rsidR="002B5A0D" w:rsidRDefault="00B3242A">
      <w:pPr>
        <w:spacing w:after="0"/>
      </w:pPr>
      <w:r>
        <w:rPr>
          <w:rFonts w:ascii="Arial" w:eastAsia="Arial" w:hAnsi="Arial" w:cs="Arial"/>
          <w:b/>
          <w:color w:val="392E2C"/>
          <w:sz w:val="24"/>
        </w:rPr>
        <w:t xml:space="preserve"> </w:t>
      </w:r>
    </w:p>
    <w:tbl>
      <w:tblPr>
        <w:tblStyle w:val="TableGrid"/>
        <w:tblW w:w="21797" w:type="dxa"/>
        <w:tblInd w:w="-108" w:type="dxa"/>
        <w:tblCellMar>
          <w:top w:w="9" w:type="dxa"/>
          <w:left w:w="108" w:type="dxa"/>
          <w:right w:w="154" w:type="dxa"/>
        </w:tblCellMar>
        <w:tblLook w:val="04A0" w:firstRow="1" w:lastRow="0" w:firstColumn="1" w:lastColumn="0" w:noHBand="0" w:noVBand="1"/>
      </w:tblPr>
      <w:tblGrid>
        <w:gridCol w:w="21797"/>
      </w:tblGrid>
      <w:tr w:rsidR="002B5A0D" w:rsidTr="00601A4E">
        <w:trPr>
          <w:trHeight w:val="5401"/>
        </w:trPr>
        <w:tc>
          <w:tcPr>
            <w:tcW w:w="21797" w:type="dxa"/>
            <w:tcBorders>
              <w:top w:val="single" w:sz="4" w:space="0" w:color="000000"/>
              <w:left w:val="single" w:sz="4" w:space="0" w:color="000000"/>
              <w:bottom w:val="single" w:sz="4" w:space="0" w:color="000000"/>
              <w:right w:val="single" w:sz="4" w:space="0" w:color="000000"/>
            </w:tcBorders>
          </w:tcPr>
          <w:p w:rsidR="00601A4E" w:rsidRPr="00601A4E" w:rsidRDefault="00601A4E" w:rsidP="00601A4E">
            <w:pPr>
              <w:spacing w:after="261"/>
              <w:rPr>
                <w:rFonts w:ascii="Arial" w:eastAsia="Arial" w:hAnsi="Arial" w:cs="Arial"/>
                <w:color w:val="auto"/>
                <w:lang w:val="en-US"/>
              </w:rPr>
            </w:pPr>
            <w:r w:rsidRPr="00601A4E">
              <w:rPr>
                <w:rFonts w:ascii="Arial" w:eastAsia="Arial" w:hAnsi="Arial" w:cs="Arial"/>
                <w:color w:val="auto"/>
                <w:lang w:val="en-US"/>
              </w:rPr>
              <w:t xml:space="preserve">The purpose of the role is to lead and manage an allocated team of staff that will be responsible for audit activity and other quality assurance functions across the services. The quality assurance (QA) service manager will play a key role in driving our service improvement through the implementation of our quality assurance framework for determining how well we deliver our services and support to the children and families we help. This requires the QA service manager to coordinate with managers and senior leaders on delivering the quality assurance activities, such as monthly collaborative audits and moderations, deep dive and thematic audits, and practice week activities. They will play a key role in ensuring the children and families services are at the </w:t>
            </w:r>
            <w:proofErr w:type="spellStart"/>
            <w:r w:rsidRPr="00601A4E">
              <w:rPr>
                <w:rFonts w:ascii="Arial" w:eastAsia="Arial" w:hAnsi="Arial" w:cs="Arial"/>
                <w:color w:val="auto"/>
                <w:lang w:val="en-US"/>
              </w:rPr>
              <w:t>centre</w:t>
            </w:r>
            <w:proofErr w:type="spellEnd"/>
            <w:r w:rsidRPr="00601A4E">
              <w:rPr>
                <w:rFonts w:ascii="Arial" w:eastAsia="Arial" w:hAnsi="Arial" w:cs="Arial"/>
                <w:color w:val="auto"/>
                <w:lang w:val="en-US"/>
              </w:rPr>
              <w:t xml:space="preserve"> of decision making, are safe and receive the highest standards of personalised support, focused on what matters to them.</w:t>
            </w:r>
          </w:p>
          <w:p w:rsidR="00601A4E" w:rsidRPr="00601A4E" w:rsidRDefault="00601A4E" w:rsidP="00601A4E">
            <w:pPr>
              <w:spacing w:after="261"/>
              <w:rPr>
                <w:rFonts w:ascii="Arial" w:eastAsia="Arial" w:hAnsi="Arial" w:cs="Arial"/>
                <w:color w:val="auto"/>
                <w:lang w:val="en-US"/>
              </w:rPr>
            </w:pPr>
            <w:r w:rsidRPr="00601A4E">
              <w:rPr>
                <w:rFonts w:ascii="Arial" w:eastAsia="Arial" w:hAnsi="Arial" w:cs="Arial"/>
                <w:color w:val="auto"/>
                <w:lang w:val="en-US"/>
              </w:rPr>
              <w:t>This role is key to ensuring the delivery of these services are provided to a high quality and consistent with our statutory obligations and practice standards. The QA service manager will ensure proper triangulation of our audit findings with feedback from children and families and our multi-agency partners to provide a holistic view of how well we work together to deliver our support to children and families and areas we need to improve upon. The post holder will lead on ensuring all outcomes and plans derived from QA activities across the children and young people’s directorate are monitored for completion and evaluated to see if this has improved outcomes for the service delivery and support to children and families. This will include attending and providing regular reports to management, senior leadership, council, and the children’s safeguarding partnership meetings as appropriate.</w:t>
            </w:r>
          </w:p>
          <w:p w:rsidR="002B5A0D" w:rsidRPr="00601A4E" w:rsidRDefault="00601A4E" w:rsidP="00601A4E">
            <w:pPr>
              <w:spacing w:after="261"/>
              <w:rPr>
                <w:rFonts w:ascii="Arial" w:eastAsia="Arial" w:hAnsi="Arial" w:cs="Arial"/>
                <w:color w:val="392E2C"/>
                <w:lang w:val="en-US"/>
              </w:rPr>
            </w:pPr>
            <w:r w:rsidRPr="00601A4E">
              <w:rPr>
                <w:rFonts w:ascii="Arial" w:eastAsia="Arial" w:hAnsi="Arial" w:cs="Arial"/>
                <w:color w:val="auto"/>
                <w:lang w:val="en-US"/>
              </w:rPr>
              <w:t>The QA service manager will play a key role in Ofsted inspections and monitoring visits, including supporting inspection planning and providing key information for the Annex A. This will also include recommending improvement activities to be developed as identified from Ofsted inspections and visits and linking progress to any service improvement plans for the children’s service directorate. The QA service manager will seek regular input from practitioners, managers, and senior leaders on where to target our QA activities and provide regular reports on findings and recommendations to senior leaders, council members, and the Children’s safeguarding partnership. This will also include recommendations to the children’s professional learning academy on any training and learning opportunities to develop or commission to help better equip the children’s service workforce on continually improving the service and support we provide aimed at improving outcomes to the children we safeguard or look after. The QA service manager alongside the Principal Social Worker will take the lead on the internal case learning reviews, and actively participate in the multi-agency learning reviews. The QA manager will manage the Quality Assurance Practitioners who will support the QA service manager in implementing the quality assurance framework.</w:t>
            </w:r>
          </w:p>
        </w:tc>
      </w:tr>
      <w:tr w:rsidR="002B5A0D" w:rsidTr="00601A4E">
        <w:trPr>
          <w:trHeight w:val="3388"/>
        </w:trPr>
        <w:tc>
          <w:tcPr>
            <w:tcW w:w="21797" w:type="dxa"/>
            <w:tcBorders>
              <w:top w:val="single" w:sz="4" w:space="0" w:color="000000"/>
              <w:left w:val="single" w:sz="4" w:space="0" w:color="000000"/>
              <w:bottom w:val="single" w:sz="4" w:space="0" w:color="000000"/>
              <w:right w:val="single" w:sz="4" w:space="0" w:color="000000"/>
            </w:tcBorders>
          </w:tcPr>
          <w:p w:rsidR="002B5A0D" w:rsidRDefault="00B3242A">
            <w:r>
              <w:rPr>
                <w:rFonts w:ascii="Arial" w:eastAsia="Arial" w:hAnsi="Arial" w:cs="Arial"/>
                <w:b/>
                <w:color w:val="392E2C"/>
              </w:rPr>
              <w:t xml:space="preserve">Service Specific Accountabilities </w:t>
            </w:r>
          </w:p>
          <w:p w:rsidR="002B5A0D" w:rsidRDefault="00B3242A">
            <w:r>
              <w:rPr>
                <w:rFonts w:ascii="Arial" w:eastAsia="Arial" w:hAnsi="Arial" w:cs="Arial"/>
                <w:b/>
                <w:color w:val="392E2C"/>
              </w:rPr>
              <w:t xml:space="preserve"> </w:t>
            </w:r>
          </w:p>
          <w:p w:rsidR="00601A4E" w:rsidRPr="00601A4E" w:rsidRDefault="00601A4E" w:rsidP="00601A4E">
            <w:pPr>
              <w:numPr>
                <w:ilvl w:val="0"/>
                <w:numId w:val="10"/>
              </w:numPr>
              <w:rPr>
                <w:rFonts w:ascii="Arial" w:hAnsi="Arial" w:cs="Arial"/>
                <w:lang w:val="en-US"/>
              </w:rPr>
            </w:pPr>
            <w:r w:rsidRPr="00601A4E">
              <w:rPr>
                <w:rFonts w:ascii="Arial" w:hAnsi="Arial" w:cs="Arial"/>
                <w:lang w:val="en-US"/>
              </w:rPr>
              <w:t>To monitor and manage the allocation of audits and other QA activity of the QA Officers.</w:t>
            </w:r>
          </w:p>
          <w:p w:rsidR="00601A4E" w:rsidRPr="00601A4E" w:rsidRDefault="00601A4E" w:rsidP="00601A4E">
            <w:pPr>
              <w:numPr>
                <w:ilvl w:val="0"/>
                <w:numId w:val="10"/>
              </w:numPr>
              <w:rPr>
                <w:rFonts w:ascii="Arial" w:hAnsi="Arial" w:cs="Arial"/>
                <w:lang w:val="en-US"/>
              </w:rPr>
            </w:pPr>
            <w:r w:rsidRPr="00601A4E">
              <w:rPr>
                <w:rFonts w:ascii="Arial" w:hAnsi="Arial" w:cs="Arial"/>
                <w:lang w:val="en-US"/>
              </w:rPr>
              <w:t>To lead on the implementation of the Quality Assurance Framework. To identify models of good practice and innovate new ways of QA and evidencing impact on outcomes for children, young people and their families</w:t>
            </w:r>
          </w:p>
          <w:p w:rsidR="00601A4E" w:rsidRPr="00601A4E" w:rsidRDefault="00601A4E" w:rsidP="00601A4E">
            <w:pPr>
              <w:numPr>
                <w:ilvl w:val="0"/>
                <w:numId w:val="10"/>
              </w:numPr>
              <w:rPr>
                <w:rFonts w:ascii="Arial" w:hAnsi="Arial" w:cs="Arial"/>
                <w:lang w:val="en-US"/>
              </w:rPr>
            </w:pPr>
            <w:r w:rsidRPr="00601A4E">
              <w:rPr>
                <w:rFonts w:ascii="Arial" w:hAnsi="Arial" w:cs="Arial"/>
                <w:lang w:val="en-US"/>
              </w:rPr>
              <w:t>Actively inform themselves of developments in research and evidence based practice to inform their professional leadership, act as a resource for colleagues and inform training programmes</w:t>
            </w:r>
          </w:p>
          <w:p w:rsidR="00601A4E" w:rsidRPr="00601A4E" w:rsidRDefault="00601A4E" w:rsidP="00601A4E">
            <w:pPr>
              <w:numPr>
                <w:ilvl w:val="0"/>
                <w:numId w:val="10"/>
              </w:numPr>
              <w:rPr>
                <w:rFonts w:ascii="Arial" w:hAnsi="Arial" w:cs="Arial"/>
                <w:lang w:val="en-US"/>
              </w:rPr>
            </w:pPr>
            <w:r w:rsidRPr="00601A4E">
              <w:rPr>
                <w:rFonts w:ascii="Arial" w:hAnsi="Arial" w:cs="Arial"/>
                <w:lang w:val="en-US"/>
              </w:rPr>
              <w:t>Disseminate models of good practice across agencies and contribute to the development of best practice standards with an emphasis on user experience and outcomes</w:t>
            </w:r>
          </w:p>
          <w:p w:rsidR="00601A4E" w:rsidRPr="00601A4E" w:rsidRDefault="00601A4E" w:rsidP="00601A4E">
            <w:pPr>
              <w:numPr>
                <w:ilvl w:val="0"/>
                <w:numId w:val="10"/>
              </w:numPr>
              <w:rPr>
                <w:rFonts w:ascii="Arial" w:hAnsi="Arial" w:cs="Arial"/>
                <w:lang w:val="en-US"/>
              </w:rPr>
            </w:pPr>
            <w:r w:rsidRPr="00601A4E">
              <w:rPr>
                <w:rFonts w:ascii="Arial" w:hAnsi="Arial" w:cs="Arial"/>
                <w:lang w:val="en-US"/>
              </w:rPr>
              <w:t>To lead on the annual audit programme and delivering practice workshops, reflective spaces, and other practice improvement activities.</w:t>
            </w:r>
          </w:p>
          <w:p w:rsidR="00601A4E" w:rsidRPr="00601A4E" w:rsidRDefault="00601A4E" w:rsidP="00601A4E">
            <w:pPr>
              <w:numPr>
                <w:ilvl w:val="0"/>
                <w:numId w:val="10"/>
              </w:numPr>
              <w:rPr>
                <w:rFonts w:ascii="Arial" w:hAnsi="Arial" w:cs="Arial"/>
                <w:lang w:val="en-US"/>
              </w:rPr>
            </w:pPr>
            <w:r w:rsidRPr="00601A4E">
              <w:rPr>
                <w:rFonts w:ascii="Arial" w:hAnsi="Arial" w:cs="Arial"/>
                <w:lang w:val="en-US"/>
              </w:rPr>
              <w:t>To provide reports as required to the senior management team to deliver the findings from audits, offering suggestions for service improvement, and detail how actions from audits and the continuous improvement framework impact on service delivery and improve standards and outcomes for children and young people.</w:t>
            </w:r>
          </w:p>
          <w:p w:rsidR="00601A4E" w:rsidRPr="00601A4E" w:rsidRDefault="00601A4E" w:rsidP="00601A4E">
            <w:pPr>
              <w:numPr>
                <w:ilvl w:val="0"/>
                <w:numId w:val="10"/>
              </w:numPr>
              <w:rPr>
                <w:rFonts w:ascii="Arial" w:hAnsi="Arial" w:cs="Arial"/>
                <w:lang w:val="en-US"/>
              </w:rPr>
            </w:pPr>
            <w:r w:rsidRPr="00601A4E">
              <w:rPr>
                <w:rFonts w:ascii="Arial" w:hAnsi="Arial" w:cs="Arial"/>
                <w:lang w:val="en-US"/>
              </w:rPr>
              <w:t>To deliver training to social care staff and staff from other agencies to improve practice standards</w:t>
            </w:r>
          </w:p>
          <w:p w:rsidR="00601A4E" w:rsidRPr="00601A4E" w:rsidRDefault="00601A4E" w:rsidP="00601A4E">
            <w:pPr>
              <w:numPr>
                <w:ilvl w:val="0"/>
                <w:numId w:val="10"/>
              </w:numPr>
              <w:rPr>
                <w:rFonts w:ascii="Arial" w:hAnsi="Arial" w:cs="Arial"/>
                <w:lang w:val="en-US"/>
              </w:rPr>
            </w:pPr>
            <w:r w:rsidRPr="00601A4E">
              <w:rPr>
                <w:rFonts w:ascii="Arial" w:hAnsi="Arial" w:cs="Arial"/>
                <w:lang w:val="en-US"/>
              </w:rPr>
              <w:t>To work with senior managers to ensure the outcome of quality assurance activities are incorporated in departmental policy, procedure and guidance</w:t>
            </w:r>
          </w:p>
          <w:p w:rsidR="00601A4E" w:rsidRPr="00601A4E" w:rsidRDefault="00601A4E" w:rsidP="00601A4E">
            <w:pPr>
              <w:numPr>
                <w:ilvl w:val="0"/>
                <w:numId w:val="10"/>
              </w:numPr>
              <w:rPr>
                <w:rFonts w:ascii="Arial" w:hAnsi="Arial" w:cs="Arial"/>
                <w:lang w:val="en-US"/>
              </w:rPr>
            </w:pPr>
            <w:r w:rsidRPr="00601A4E">
              <w:rPr>
                <w:rFonts w:ascii="Arial" w:hAnsi="Arial" w:cs="Arial"/>
                <w:lang w:val="en-US"/>
              </w:rPr>
              <w:t>To ensure effective systems are in place to capture service user feedback; including but not limited to service user surveys; feedback forms and consultations. To conduct analysis of feedback and prepare reports and recommendation</w:t>
            </w:r>
          </w:p>
          <w:p w:rsidR="00601A4E" w:rsidRPr="00601A4E" w:rsidRDefault="00601A4E" w:rsidP="00601A4E">
            <w:pPr>
              <w:numPr>
                <w:ilvl w:val="0"/>
                <w:numId w:val="10"/>
              </w:numPr>
              <w:rPr>
                <w:rFonts w:ascii="Arial" w:hAnsi="Arial" w:cs="Arial"/>
                <w:lang w:val="en-US"/>
              </w:rPr>
            </w:pPr>
            <w:r w:rsidRPr="00601A4E">
              <w:rPr>
                <w:rFonts w:ascii="Arial" w:hAnsi="Arial" w:cs="Arial"/>
                <w:lang w:val="en-US"/>
              </w:rPr>
              <w:t>To offer expert support in the production of independent case management reviews</w:t>
            </w:r>
          </w:p>
          <w:p w:rsidR="00601A4E" w:rsidRPr="00601A4E" w:rsidRDefault="00601A4E" w:rsidP="00601A4E">
            <w:pPr>
              <w:numPr>
                <w:ilvl w:val="0"/>
                <w:numId w:val="10"/>
              </w:numPr>
              <w:rPr>
                <w:rFonts w:ascii="Arial" w:hAnsi="Arial" w:cs="Arial"/>
                <w:lang w:val="en-US"/>
              </w:rPr>
            </w:pPr>
            <w:r w:rsidRPr="00601A4E">
              <w:rPr>
                <w:rFonts w:ascii="Arial" w:hAnsi="Arial" w:cs="Arial"/>
                <w:lang w:val="en-US"/>
              </w:rPr>
              <w:t>To work with the Complaints Managers to ensure learning from complaints feeds into the QA Framework and improvement activity.</w:t>
            </w:r>
          </w:p>
          <w:p w:rsidR="00601A4E" w:rsidRPr="00601A4E" w:rsidRDefault="00601A4E" w:rsidP="00601A4E">
            <w:pPr>
              <w:numPr>
                <w:ilvl w:val="0"/>
                <w:numId w:val="10"/>
              </w:numPr>
              <w:rPr>
                <w:rFonts w:ascii="Arial" w:hAnsi="Arial" w:cs="Arial"/>
                <w:lang w:val="en-US"/>
              </w:rPr>
            </w:pPr>
            <w:r w:rsidRPr="00601A4E">
              <w:rPr>
                <w:rFonts w:ascii="Arial" w:hAnsi="Arial" w:cs="Arial"/>
                <w:lang w:val="en-US"/>
              </w:rPr>
              <w:t>To represent the service at relevant meetings including Safeguarding Partnership Board meetings; regional network meetings and such, as and when required.</w:t>
            </w:r>
          </w:p>
          <w:p w:rsidR="00601A4E" w:rsidRDefault="00601A4E" w:rsidP="00601A4E">
            <w:pPr>
              <w:numPr>
                <w:ilvl w:val="0"/>
                <w:numId w:val="10"/>
              </w:numPr>
              <w:rPr>
                <w:rFonts w:ascii="Arial" w:hAnsi="Arial" w:cs="Arial"/>
                <w:lang w:val="en-US"/>
              </w:rPr>
            </w:pPr>
            <w:r w:rsidRPr="00601A4E">
              <w:rPr>
                <w:rFonts w:ascii="Arial" w:hAnsi="Arial" w:cs="Arial"/>
                <w:lang w:val="en-US"/>
              </w:rPr>
              <w:t xml:space="preserve">To actively contribute to the organisation of networking and training events both within the council and with external partners </w:t>
            </w:r>
          </w:p>
          <w:p w:rsidR="002B5A0D" w:rsidRDefault="00601A4E" w:rsidP="00601A4E">
            <w:pPr>
              <w:numPr>
                <w:ilvl w:val="0"/>
                <w:numId w:val="10"/>
              </w:numPr>
              <w:rPr>
                <w:rFonts w:ascii="Arial" w:hAnsi="Arial" w:cs="Arial"/>
                <w:lang w:val="en-US"/>
              </w:rPr>
            </w:pPr>
            <w:r w:rsidRPr="00601A4E">
              <w:rPr>
                <w:rFonts w:ascii="Arial" w:hAnsi="Arial" w:cs="Arial"/>
                <w:lang w:val="en-US"/>
              </w:rPr>
              <w:t>Identify and report on any areas of risk and initiate corrective actions, escalate concerns where appropriate.</w:t>
            </w:r>
          </w:p>
          <w:p w:rsidR="00601A4E" w:rsidRPr="00601A4E" w:rsidRDefault="00601A4E" w:rsidP="00601A4E">
            <w:pPr>
              <w:rPr>
                <w:rFonts w:ascii="Arial" w:hAnsi="Arial" w:cs="Arial"/>
                <w:lang w:val="en-US"/>
              </w:rPr>
            </w:pPr>
          </w:p>
          <w:p w:rsidR="00601A4E" w:rsidRPr="00601A4E" w:rsidRDefault="00601A4E" w:rsidP="00601A4E">
            <w:pPr>
              <w:rPr>
                <w:rFonts w:ascii="Arial" w:hAnsi="Arial" w:cs="Arial"/>
                <w:b/>
                <w:u w:val="single"/>
                <w:lang w:val="en-US"/>
              </w:rPr>
            </w:pPr>
            <w:r w:rsidRPr="00601A4E">
              <w:rPr>
                <w:rFonts w:ascii="Arial" w:hAnsi="Arial" w:cs="Arial"/>
                <w:b/>
                <w:u w:val="single"/>
                <w:lang w:val="en-US"/>
              </w:rPr>
              <w:t xml:space="preserve">Skills </w:t>
            </w:r>
          </w:p>
          <w:p w:rsidR="00601A4E" w:rsidRDefault="00601A4E" w:rsidP="00601A4E">
            <w:pPr>
              <w:pStyle w:val="ListParagraph"/>
              <w:numPr>
                <w:ilvl w:val="0"/>
                <w:numId w:val="11"/>
              </w:numPr>
              <w:rPr>
                <w:rFonts w:ascii="Arial" w:hAnsi="Arial" w:cs="Arial"/>
                <w:lang w:val="en-US"/>
              </w:rPr>
            </w:pPr>
            <w:r w:rsidRPr="00601A4E">
              <w:rPr>
                <w:rFonts w:ascii="Arial" w:hAnsi="Arial" w:cs="Arial"/>
                <w:lang w:val="en-US"/>
              </w:rPr>
              <w:t>Being a confident and consistent leader and manager in the escalation of risk, advising others when required</w:t>
            </w:r>
          </w:p>
          <w:p w:rsidR="00601A4E" w:rsidRDefault="00601A4E" w:rsidP="00601A4E">
            <w:pPr>
              <w:pStyle w:val="ListParagraph"/>
              <w:numPr>
                <w:ilvl w:val="0"/>
                <w:numId w:val="11"/>
              </w:numPr>
              <w:rPr>
                <w:rFonts w:ascii="Arial" w:hAnsi="Arial" w:cs="Arial"/>
                <w:lang w:val="en-US"/>
              </w:rPr>
            </w:pPr>
            <w:r w:rsidRPr="00601A4E">
              <w:rPr>
                <w:rFonts w:ascii="Arial" w:hAnsi="Arial" w:cs="Arial"/>
                <w:lang w:val="en-US"/>
              </w:rPr>
              <w:t>Be able to work across any function area within the service in the management of risk</w:t>
            </w:r>
          </w:p>
          <w:p w:rsidR="00601A4E" w:rsidRDefault="00601A4E" w:rsidP="00601A4E">
            <w:pPr>
              <w:pStyle w:val="ListParagraph"/>
              <w:numPr>
                <w:ilvl w:val="0"/>
                <w:numId w:val="11"/>
              </w:numPr>
              <w:rPr>
                <w:rFonts w:ascii="Arial" w:hAnsi="Arial" w:cs="Arial"/>
                <w:lang w:val="en-US"/>
              </w:rPr>
            </w:pPr>
            <w:r w:rsidRPr="00601A4E">
              <w:rPr>
                <w:rFonts w:ascii="Arial" w:hAnsi="Arial" w:cs="Arial"/>
                <w:lang w:val="en-US"/>
              </w:rPr>
              <w:t>Able to facilitate change and implement corporate plan in own area.</w:t>
            </w:r>
          </w:p>
          <w:p w:rsidR="00601A4E" w:rsidRDefault="00601A4E" w:rsidP="00601A4E">
            <w:pPr>
              <w:pStyle w:val="ListParagraph"/>
              <w:numPr>
                <w:ilvl w:val="0"/>
                <w:numId w:val="11"/>
              </w:numPr>
              <w:rPr>
                <w:rFonts w:ascii="Arial" w:hAnsi="Arial" w:cs="Arial"/>
                <w:lang w:val="en-US"/>
              </w:rPr>
            </w:pPr>
            <w:r w:rsidRPr="00601A4E">
              <w:rPr>
                <w:rFonts w:ascii="Arial" w:hAnsi="Arial" w:cs="Arial"/>
                <w:lang w:val="en-US"/>
              </w:rPr>
              <w:t>Ability to think ahead and deliver innovative approaches to service delivery.</w:t>
            </w:r>
          </w:p>
          <w:p w:rsidR="00601A4E" w:rsidRDefault="00601A4E" w:rsidP="00601A4E">
            <w:pPr>
              <w:ind w:left="360"/>
              <w:rPr>
                <w:rFonts w:ascii="Arial" w:hAnsi="Arial" w:cs="Arial"/>
                <w:lang w:val="en-US"/>
              </w:rPr>
            </w:pPr>
          </w:p>
          <w:p w:rsidR="00601A4E" w:rsidRDefault="00601A4E" w:rsidP="00601A4E">
            <w:pPr>
              <w:ind w:left="360"/>
              <w:rPr>
                <w:rFonts w:ascii="Arial" w:hAnsi="Arial" w:cs="Arial"/>
                <w:lang w:val="en-US"/>
              </w:rPr>
            </w:pPr>
          </w:p>
          <w:p w:rsidR="00601A4E" w:rsidRPr="00601A4E" w:rsidRDefault="00601A4E" w:rsidP="00601A4E">
            <w:pPr>
              <w:ind w:left="360"/>
              <w:rPr>
                <w:rFonts w:ascii="Arial" w:hAnsi="Arial" w:cs="Arial"/>
                <w:lang w:val="en-US"/>
              </w:rPr>
            </w:pPr>
          </w:p>
          <w:p w:rsidR="00601A4E" w:rsidRPr="00601A4E" w:rsidRDefault="00601A4E" w:rsidP="00601A4E">
            <w:pPr>
              <w:rPr>
                <w:rFonts w:ascii="Arial" w:hAnsi="Arial" w:cs="Arial"/>
                <w:b/>
                <w:u w:val="single"/>
                <w:lang w:val="en-US"/>
              </w:rPr>
            </w:pPr>
            <w:r w:rsidRPr="00601A4E">
              <w:rPr>
                <w:rFonts w:ascii="Arial" w:hAnsi="Arial" w:cs="Arial"/>
                <w:b/>
                <w:u w:val="single"/>
                <w:lang w:val="en-US"/>
              </w:rPr>
              <w:t xml:space="preserve">Leadership and Management </w:t>
            </w:r>
          </w:p>
          <w:p w:rsidR="00601A4E" w:rsidRPr="00601A4E" w:rsidRDefault="00601A4E" w:rsidP="00601A4E">
            <w:pPr>
              <w:ind w:left="566"/>
              <w:rPr>
                <w:rFonts w:ascii="Arial" w:hAnsi="Arial" w:cs="Arial"/>
                <w:lang w:val="en-US"/>
              </w:rPr>
            </w:pPr>
            <w:r w:rsidRPr="00601A4E">
              <w:rPr>
                <w:rFonts w:ascii="Arial" w:hAnsi="Arial" w:cs="Arial"/>
                <w:lang w:val="en-US"/>
              </w:rPr>
              <w:t>•</w:t>
            </w:r>
            <w:r w:rsidRPr="00601A4E">
              <w:rPr>
                <w:rFonts w:ascii="Arial" w:hAnsi="Arial" w:cs="Arial"/>
                <w:lang w:val="en-US"/>
              </w:rPr>
              <w:tab/>
              <w:t>Ensure through audit and where appropriate remedial actions / escalations, the assessment, planning and review of casework is purposeful, targeted and timely.</w:t>
            </w:r>
          </w:p>
          <w:p w:rsidR="00601A4E" w:rsidRPr="00601A4E" w:rsidRDefault="00601A4E" w:rsidP="00601A4E">
            <w:pPr>
              <w:ind w:left="566"/>
              <w:rPr>
                <w:rFonts w:ascii="Arial" w:hAnsi="Arial" w:cs="Arial"/>
                <w:lang w:val="en-US"/>
              </w:rPr>
            </w:pPr>
            <w:r w:rsidRPr="00601A4E">
              <w:rPr>
                <w:rFonts w:ascii="Arial" w:hAnsi="Arial" w:cs="Arial"/>
                <w:lang w:val="en-US"/>
              </w:rPr>
              <w:t>•</w:t>
            </w:r>
            <w:r w:rsidRPr="00601A4E">
              <w:rPr>
                <w:rFonts w:ascii="Arial" w:hAnsi="Arial" w:cs="Arial"/>
                <w:lang w:val="en-US"/>
              </w:rPr>
              <w:tab/>
              <w:t>Lead on / support practice development initiatives to ensure a confident and professional workforce.</w:t>
            </w:r>
          </w:p>
          <w:p w:rsidR="00601A4E" w:rsidRPr="00601A4E" w:rsidRDefault="00601A4E" w:rsidP="00601A4E">
            <w:pPr>
              <w:ind w:left="566"/>
              <w:rPr>
                <w:rFonts w:ascii="Arial" w:hAnsi="Arial" w:cs="Arial"/>
                <w:lang w:val="en-US"/>
              </w:rPr>
            </w:pPr>
            <w:r w:rsidRPr="00601A4E">
              <w:rPr>
                <w:rFonts w:ascii="Arial" w:hAnsi="Arial" w:cs="Arial"/>
                <w:lang w:val="en-US"/>
              </w:rPr>
              <w:lastRenderedPageBreak/>
              <w:t>•</w:t>
            </w:r>
            <w:r w:rsidRPr="00601A4E">
              <w:rPr>
                <w:rFonts w:ascii="Arial" w:hAnsi="Arial" w:cs="Arial"/>
                <w:lang w:val="en-US"/>
              </w:rPr>
              <w:tab/>
              <w:t>Model the values and principles that underpin high quality social work practice.</w:t>
            </w:r>
          </w:p>
          <w:p w:rsidR="00601A4E" w:rsidRPr="00601A4E" w:rsidRDefault="00601A4E" w:rsidP="00601A4E">
            <w:pPr>
              <w:ind w:left="566"/>
              <w:rPr>
                <w:rFonts w:ascii="Arial" w:hAnsi="Arial" w:cs="Arial"/>
                <w:lang w:val="en-US"/>
              </w:rPr>
            </w:pPr>
            <w:r w:rsidRPr="00601A4E">
              <w:rPr>
                <w:rFonts w:ascii="Arial" w:hAnsi="Arial" w:cs="Arial"/>
                <w:lang w:val="en-US"/>
              </w:rPr>
              <w:t>•</w:t>
            </w:r>
            <w:r w:rsidRPr="00601A4E">
              <w:rPr>
                <w:rFonts w:ascii="Arial" w:hAnsi="Arial" w:cs="Arial"/>
                <w:lang w:val="en-US"/>
              </w:rPr>
              <w:tab/>
              <w:t>Facilitate information exchange by establishing good communication mechanisms both internally and with external partners.</w:t>
            </w:r>
          </w:p>
          <w:p w:rsidR="00601A4E" w:rsidRPr="00601A4E" w:rsidRDefault="00601A4E" w:rsidP="00601A4E">
            <w:pPr>
              <w:ind w:left="566"/>
              <w:rPr>
                <w:rFonts w:ascii="Arial" w:hAnsi="Arial" w:cs="Arial"/>
                <w:lang w:val="en-US"/>
              </w:rPr>
            </w:pPr>
            <w:r w:rsidRPr="00601A4E">
              <w:rPr>
                <w:rFonts w:ascii="Arial" w:hAnsi="Arial" w:cs="Arial"/>
                <w:lang w:val="en-US"/>
              </w:rPr>
              <w:t>•</w:t>
            </w:r>
            <w:r w:rsidRPr="00601A4E">
              <w:rPr>
                <w:rFonts w:ascii="Arial" w:hAnsi="Arial" w:cs="Arial"/>
                <w:lang w:val="en-US"/>
              </w:rPr>
              <w:tab/>
              <w:t xml:space="preserve">Support Lead Officer for the oversight and implementation of the Children’s Improvement Plan, working closely with the </w:t>
            </w:r>
            <w:proofErr w:type="spellStart"/>
            <w:r w:rsidRPr="00601A4E">
              <w:rPr>
                <w:rFonts w:ascii="Arial" w:hAnsi="Arial" w:cs="Arial"/>
                <w:lang w:val="en-US"/>
              </w:rPr>
              <w:t>DfE</w:t>
            </w:r>
            <w:proofErr w:type="spellEnd"/>
            <w:r w:rsidRPr="00601A4E">
              <w:rPr>
                <w:rFonts w:ascii="Arial" w:hAnsi="Arial" w:cs="Arial"/>
                <w:lang w:val="en-US"/>
              </w:rPr>
              <w:t xml:space="preserve"> Advisor, Children’s Commissioner, Senior and Executive Officers.</w:t>
            </w:r>
          </w:p>
          <w:p w:rsidR="00601A4E" w:rsidRPr="00601A4E" w:rsidRDefault="00601A4E" w:rsidP="00601A4E">
            <w:pPr>
              <w:ind w:left="566"/>
              <w:rPr>
                <w:rFonts w:ascii="Arial" w:hAnsi="Arial" w:cs="Arial"/>
                <w:lang w:val="en-US"/>
              </w:rPr>
            </w:pPr>
            <w:r w:rsidRPr="00601A4E">
              <w:rPr>
                <w:rFonts w:ascii="Arial" w:hAnsi="Arial" w:cs="Arial"/>
                <w:lang w:val="en-US"/>
              </w:rPr>
              <w:t>•</w:t>
            </w:r>
            <w:r w:rsidRPr="00601A4E">
              <w:rPr>
                <w:rFonts w:ascii="Arial" w:hAnsi="Arial" w:cs="Arial"/>
                <w:lang w:val="en-US"/>
              </w:rPr>
              <w:tab/>
              <w:t>Support with leading inspection readiness for Children and Young People’s Services ensuring all statutory and regulatory obligations related to the areas of responsibility are met, and remain safe and robust.</w:t>
            </w:r>
          </w:p>
          <w:p w:rsidR="00601A4E" w:rsidRPr="00601A4E" w:rsidRDefault="00601A4E" w:rsidP="00601A4E">
            <w:pPr>
              <w:ind w:left="566"/>
              <w:rPr>
                <w:rFonts w:ascii="Arial" w:hAnsi="Arial" w:cs="Arial"/>
                <w:lang w:val="en-US"/>
              </w:rPr>
            </w:pPr>
            <w:r w:rsidRPr="00601A4E">
              <w:rPr>
                <w:rFonts w:ascii="Arial" w:hAnsi="Arial" w:cs="Arial"/>
                <w:lang w:val="en-US"/>
              </w:rPr>
              <w:t>•</w:t>
            </w:r>
            <w:r w:rsidRPr="00601A4E">
              <w:rPr>
                <w:rFonts w:ascii="Arial" w:hAnsi="Arial" w:cs="Arial"/>
                <w:lang w:val="en-US"/>
              </w:rPr>
              <w:tab/>
              <w:t>Responsible for managing and communicating learning from quality assurance activity, complaints, compliments, rapid reviews, media queries, Safeguarding Practice Reviews and Safeguarding Adults Reviews.</w:t>
            </w:r>
          </w:p>
          <w:p w:rsidR="00601A4E" w:rsidRDefault="00601A4E" w:rsidP="00601A4E">
            <w:pPr>
              <w:ind w:left="566"/>
              <w:rPr>
                <w:rFonts w:ascii="Arial" w:hAnsi="Arial" w:cs="Arial"/>
                <w:lang w:val="en-US"/>
              </w:rPr>
            </w:pPr>
            <w:r w:rsidRPr="00601A4E">
              <w:rPr>
                <w:rFonts w:ascii="Arial" w:hAnsi="Arial" w:cs="Arial"/>
                <w:lang w:val="en-US"/>
              </w:rPr>
              <w:t>•</w:t>
            </w:r>
            <w:r w:rsidRPr="00601A4E">
              <w:rPr>
                <w:rFonts w:ascii="Arial" w:hAnsi="Arial" w:cs="Arial"/>
                <w:lang w:val="en-US"/>
              </w:rPr>
              <w:tab/>
              <w:t>Lead the assurance activity in relation to multi- agency audits, learning into practice and actions plans arising out of reviews, improvement and inspection activity.</w:t>
            </w:r>
          </w:p>
          <w:p w:rsidR="00601A4E" w:rsidRDefault="00601A4E" w:rsidP="00601A4E">
            <w:pPr>
              <w:ind w:left="566"/>
              <w:rPr>
                <w:rFonts w:ascii="Arial" w:hAnsi="Arial" w:cs="Arial"/>
                <w:lang w:val="en-US"/>
              </w:rPr>
            </w:pPr>
          </w:p>
          <w:p w:rsidR="00601A4E" w:rsidRDefault="00601A4E" w:rsidP="00601A4E"/>
        </w:tc>
      </w:tr>
    </w:tbl>
    <w:p w:rsidR="002B5A0D" w:rsidRDefault="00B3242A">
      <w:pPr>
        <w:tabs>
          <w:tab w:val="center" w:pos="9524"/>
          <w:tab w:val="center" w:pos="10289"/>
          <w:tab w:val="center" w:pos="10801"/>
          <w:tab w:val="center" w:pos="11521"/>
          <w:tab w:val="center" w:pos="12241"/>
          <w:tab w:val="center" w:pos="12961"/>
          <w:tab w:val="center" w:pos="13681"/>
          <w:tab w:val="center" w:pos="14402"/>
          <w:tab w:val="center" w:pos="15122"/>
          <w:tab w:val="center" w:pos="15842"/>
          <w:tab w:val="center" w:pos="16562"/>
          <w:tab w:val="center" w:pos="17282"/>
          <w:tab w:val="center" w:pos="18002"/>
          <w:tab w:val="right" w:pos="20352"/>
        </w:tabs>
        <w:spacing w:after="0"/>
      </w:pPr>
      <w:r>
        <w:rPr>
          <w:rFonts w:ascii="Arial" w:eastAsia="Arial" w:hAnsi="Arial" w:cs="Arial"/>
        </w:rPr>
        <w:lastRenderedPageBreak/>
        <w:t xml:space="preserve">Service Manager Quality, Assurance and Performance HC12 </w:t>
      </w:r>
      <w:r>
        <w:rPr>
          <w:rFonts w:ascii="Arial" w:eastAsia="Arial" w:hAnsi="Arial" w:cs="Arial"/>
        </w:rPr>
        <w:tab/>
        <w:t xml:space="preserve"> </w:t>
      </w:r>
      <w:r>
        <w:rPr>
          <w:rFonts w:ascii="Arial" w:eastAsia="Arial" w:hAnsi="Arial" w:cs="Arial"/>
        </w:rPr>
        <w:tab/>
        <w:t xml:space="preserve">v1.0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sidR="00601A4E">
        <w:rPr>
          <w:rFonts w:ascii="Arial" w:eastAsia="Arial" w:hAnsi="Arial" w:cs="Arial"/>
        </w:rPr>
        <w:t>April 2024</w:t>
      </w:r>
      <w:r>
        <w:rPr>
          <w:rFonts w:ascii="Arial" w:eastAsia="Arial" w:hAnsi="Arial" w:cs="Arial"/>
        </w:rPr>
        <w:t xml:space="preserve"> </w:t>
      </w:r>
    </w:p>
    <w:p w:rsidR="002B5A0D" w:rsidRDefault="002B5A0D">
      <w:pPr>
        <w:spacing w:after="0"/>
        <w:ind w:left="-1186" w:right="21538"/>
      </w:pPr>
    </w:p>
    <w:tbl>
      <w:tblPr>
        <w:tblStyle w:val="TableGrid"/>
        <w:tblW w:w="21797" w:type="dxa"/>
        <w:tblInd w:w="-108" w:type="dxa"/>
        <w:tblLook w:val="04A0" w:firstRow="1" w:lastRow="0" w:firstColumn="1" w:lastColumn="0" w:noHBand="0" w:noVBand="1"/>
      </w:tblPr>
      <w:tblGrid>
        <w:gridCol w:w="10741"/>
        <w:gridCol w:w="3720"/>
        <w:gridCol w:w="1808"/>
        <w:gridCol w:w="1540"/>
        <w:gridCol w:w="3988"/>
      </w:tblGrid>
      <w:tr w:rsidR="002B5A0D" w:rsidTr="00601A4E">
        <w:trPr>
          <w:trHeight w:val="4364"/>
        </w:trPr>
        <w:tc>
          <w:tcPr>
            <w:tcW w:w="10741" w:type="dxa"/>
            <w:vMerge w:val="restart"/>
            <w:tcBorders>
              <w:top w:val="single" w:sz="4" w:space="0" w:color="000000"/>
              <w:left w:val="single" w:sz="4" w:space="0" w:color="000000"/>
              <w:bottom w:val="single" w:sz="4" w:space="0" w:color="000000"/>
              <w:right w:val="single" w:sz="4" w:space="0" w:color="000000"/>
            </w:tcBorders>
          </w:tcPr>
          <w:p w:rsidR="002B5A0D" w:rsidRPr="00B3242A" w:rsidRDefault="00B3242A">
            <w:pPr>
              <w:spacing w:after="261"/>
              <w:ind w:left="108"/>
              <w:rPr>
                <w:color w:val="auto"/>
              </w:rPr>
            </w:pPr>
            <w:r w:rsidRPr="00B3242A">
              <w:rPr>
                <w:rFonts w:ascii="Arial" w:eastAsia="Arial" w:hAnsi="Arial" w:cs="Arial"/>
                <w:b/>
                <w:color w:val="auto"/>
              </w:rPr>
              <w:t xml:space="preserve">ACCOUNTABILITIES </w:t>
            </w:r>
          </w:p>
          <w:p w:rsidR="002B5A0D" w:rsidRPr="00B3242A" w:rsidRDefault="00B3242A">
            <w:pPr>
              <w:numPr>
                <w:ilvl w:val="0"/>
                <w:numId w:val="3"/>
              </w:numPr>
              <w:ind w:hanging="360"/>
              <w:rPr>
                <w:color w:val="auto"/>
              </w:rPr>
            </w:pPr>
            <w:r w:rsidRPr="00B3242A">
              <w:rPr>
                <w:rFonts w:ascii="Arial" w:eastAsia="Arial" w:hAnsi="Arial" w:cs="Arial"/>
                <w:color w:val="auto"/>
              </w:rPr>
              <w:t xml:space="preserve">Lead the service area(s) to deliver operating plans and contractual arrangements, focusing on the needs of the defined localities within Herefordshire.  </w:t>
            </w:r>
          </w:p>
          <w:p w:rsidR="002B5A0D" w:rsidRPr="00B3242A" w:rsidRDefault="00B3242A">
            <w:pPr>
              <w:ind w:left="828"/>
              <w:rPr>
                <w:color w:val="auto"/>
              </w:rPr>
            </w:pPr>
            <w:r w:rsidRPr="00B3242A">
              <w:rPr>
                <w:rFonts w:ascii="Arial" w:eastAsia="Arial" w:hAnsi="Arial" w:cs="Arial"/>
                <w:color w:val="auto"/>
              </w:rPr>
              <w:t xml:space="preserve">  </w:t>
            </w:r>
          </w:p>
          <w:p w:rsidR="002B5A0D" w:rsidRPr="00B3242A" w:rsidRDefault="00B3242A">
            <w:pPr>
              <w:numPr>
                <w:ilvl w:val="0"/>
                <w:numId w:val="3"/>
              </w:numPr>
              <w:ind w:hanging="360"/>
              <w:rPr>
                <w:color w:val="auto"/>
              </w:rPr>
            </w:pPr>
            <w:r w:rsidRPr="00B3242A">
              <w:rPr>
                <w:rFonts w:ascii="Arial" w:eastAsia="Arial" w:hAnsi="Arial" w:cs="Arial"/>
                <w:color w:val="auto"/>
              </w:rPr>
              <w:t xml:space="preserve">Plan, manage and monitor the use of available financial, physical and human resources, making efficiency savings as required. </w:t>
            </w:r>
          </w:p>
          <w:p w:rsidR="002B5A0D" w:rsidRPr="00B3242A" w:rsidRDefault="00B3242A">
            <w:pPr>
              <w:ind w:left="828"/>
              <w:rPr>
                <w:color w:val="auto"/>
              </w:rPr>
            </w:pPr>
            <w:r w:rsidRPr="00B3242A">
              <w:rPr>
                <w:rFonts w:ascii="Arial" w:eastAsia="Arial" w:hAnsi="Arial" w:cs="Arial"/>
                <w:color w:val="auto"/>
              </w:rPr>
              <w:t xml:space="preserve"> </w:t>
            </w:r>
          </w:p>
          <w:p w:rsidR="002B5A0D" w:rsidRPr="00B3242A" w:rsidRDefault="00B3242A">
            <w:pPr>
              <w:numPr>
                <w:ilvl w:val="0"/>
                <w:numId w:val="3"/>
              </w:numPr>
              <w:spacing w:line="239" w:lineRule="auto"/>
              <w:ind w:hanging="360"/>
              <w:rPr>
                <w:color w:val="auto"/>
              </w:rPr>
            </w:pPr>
            <w:r w:rsidRPr="00B3242A">
              <w:rPr>
                <w:rFonts w:ascii="Arial" w:eastAsia="Arial" w:hAnsi="Arial" w:cs="Arial"/>
                <w:color w:val="auto"/>
              </w:rPr>
              <w:t xml:space="preserve">Co-ordinate and integrate council resources to deliver both routine operations and to manage complex business issues and risks to meet agreed service standards.  </w:t>
            </w:r>
          </w:p>
          <w:p w:rsidR="002B5A0D" w:rsidRPr="00B3242A" w:rsidRDefault="00B3242A">
            <w:pPr>
              <w:ind w:left="828"/>
              <w:rPr>
                <w:color w:val="auto"/>
              </w:rPr>
            </w:pPr>
            <w:r w:rsidRPr="00B3242A">
              <w:rPr>
                <w:rFonts w:ascii="Arial" w:eastAsia="Arial" w:hAnsi="Arial" w:cs="Arial"/>
                <w:color w:val="auto"/>
              </w:rPr>
              <w:t xml:space="preserve"> </w:t>
            </w:r>
          </w:p>
          <w:p w:rsidR="002B5A0D" w:rsidRPr="00B3242A" w:rsidRDefault="00B3242A">
            <w:pPr>
              <w:numPr>
                <w:ilvl w:val="0"/>
                <w:numId w:val="3"/>
              </w:numPr>
              <w:spacing w:after="2" w:line="238" w:lineRule="auto"/>
              <w:ind w:hanging="360"/>
              <w:rPr>
                <w:color w:val="auto"/>
              </w:rPr>
            </w:pPr>
            <w:r w:rsidRPr="00B3242A">
              <w:rPr>
                <w:rFonts w:ascii="Arial" w:eastAsia="Arial" w:hAnsi="Arial" w:cs="Arial"/>
                <w:color w:val="auto"/>
              </w:rPr>
              <w:t xml:space="preserve">Identify customer requirements to inform service specifications and the delivery of locality-based customer focused outcomes. </w:t>
            </w:r>
          </w:p>
          <w:p w:rsidR="002B5A0D" w:rsidRPr="00B3242A" w:rsidRDefault="00B3242A">
            <w:pPr>
              <w:ind w:left="828"/>
              <w:rPr>
                <w:color w:val="auto"/>
              </w:rPr>
            </w:pPr>
            <w:r w:rsidRPr="00B3242A">
              <w:rPr>
                <w:rFonts w:ascii="Arial" w:eastAsia="Arial" w:hAnsi="Arial" w:cs="Arial"/>
                <w:color w:val="auto"/>
              </w:rPr>
              <w:t xml:space="preserve"> </w:t>
            </w:r>
          </w:p>
          <w:p w:rsidR="002B5A0D" w:rsidRPr="00B3242A" w:rsidRDefault="00B3242A">
            <w:pPr>
              <w:numPr>
                <w:ilvl w:val="0"/>
                <w:numId w:val="3"/>
              </w:numPr>
              <w:spacing w:after="2" w:line="238" w:lineRule="auto"/>
              <w:ind w:hanging="360"/>
              <w:rPr>
                <w:color w:val="auto"/>
              </w:rPr>
            </w:pPr>
            <w:r w:rsidRPr="00B3242A">
              <w:rPr>
                <w:rFonts w:ascii="Arial" w:eastAsia="Arial" w:hAnsi="Arial" w:cs="Arial"/>
                <w:color w:val="auto"/>
              </w:rPr>
              <w:t>Act as a technical reference for the service and its customers, maintaining and applying an up-</w:t>
            </w:r>
            <w:proofErr w:type="spellStart"/>
            <w:r w:rsidRPr="00B3242A">
              <w:rPr>
                <w:rFonts w:ascii="Arial" w:eastAsia="Arial" w:hAnsi="Arial" w:cs="Arial"/>
                <w:color w:val="auto"/>
              </w:rPr>
              <w:t>todate</w:t>
            </w:r>
            <w:proofErr w:type="spellEnd"/>
            <w:r w:rsidRPr="00B3242A">
              <w:rPr>
                <w:rFonts w:ascii="Arial" w:eastAsia="Arial" w:hAnsi="Arial" w:cs="Arial"/>
                <w:color w:val="auto"/>
              </w:rPr>
              <w:t xml:space="preserve"> knowledge of expertise area. </w:t>
            </w:r>
          </w:p>
          <w:p w:rsidR="002B5A0D" w:rsidRPr="00B3242A" w:rsidRDefault="00B3242A">
            <w:pPr>
              <w:ind w:left="828"/>
              <w:rPr>
                <w:color w:val="auto"/>
              </w:rPr>
            </w:pPr>
            <w:r w:rsidRPr="00B3242A">
              <w:rPr>
                <w:rFonts w:ascii="Arial" w:eastAsia="Arial" w:hAnsi="Arial" w:cs="Arial"/>
                <w:color w:val="auto"/>
              </w:rPr>
              <w:t xml:space="preserve"> </w:t>
            </w:r>
          </w:p>
          <w:p w:rsidR="002B5A0D" w:rsidRPr="00B3242A" w:rsidRDefault="00B3242A">
            <w:pPr>
              <w:numPr>
                <w:ilvl w:val="0"/>
                <w:numId w:val="3"/>
              </w:numPr>
              <w:ind w:hanging="360"/>
              <w:rPr>
                <w:color w:val="auto"/>
              </w:rPr>
            </w:pPr>
            <w:r w:rsidRPr="00B3242A">
              <w:rPr>
                <w:rFonts w:ascii="Arial" w:eastAsia="Arial" w:hAnsi="Arial" w:cs="Arial"/>
                <w:color w:val="auto"/>
              </w:rPr>
              <w:t xml:space="preserve">Identify better ways of doing things and make recommendations for wider improvements to policies, systems, practices and procedures. </w:t>
            </w:r>
          </w:p>
          <w:p w:rsidR="002B5A0D" w:rsidRPr="00B3242A" w:rsidRDefault="00B3242A">
            <w:pPr>
              <w:ind w:left="828"/>
              <w:rPr>
                <w:color w:val="auto"/>
              </w:rPr>
            </w:pPr>
            <w:r w:rsidRPr="00B3242A">
              <w:rPr>
                <w:rFonts w:ascii="Arial" w:eastAsia="Arial" w:hAnsi="Arial" w:cs="Arial"/>
                <w:color w:val="auto"/>
              </w:rPr>
              <w:t xml:space="preserve"> </w:t>
            </w:r>
          </w:p>
          <w:p w:rsidR="002B5A0D" w:rsidRPr="00B3242A" w:rsidRDefault="00B3242A">
            <w:pPr>
              <w:numPr>
                <w:ilvl w:val="0"/>
                <w:numId w:val="3"/>
              </w:numPr>
              <w:ind w:hanging="360"/>
              <w:rPr>
                <w:color w:val="auto"/>
              </w:rPr>
            </w:pPr>
            <w:r w:rsidRPr="00B3242A">
              <w:rPr>
                <w:rFonts w:ascii="Arial" w:eastAsia="Arial" w:hAnsi="Arial" w:cs="Arial"/>
                <w:color w:val="auto"/>
              </w:rPr>
              <w:t xml:space="preserve">Participate effectively and contribute to corporate programmes to help deliver change management and service improvements.  </w:t>
            </w:r>
          </w:p>
          <w:p w:rsidR="002B5A0D" w:rsidRPr="00B3242A" w:rsidRDefault="00B3242A">
            <w:pPr>
              <w:ind w:left="828"/>
              <w:rPr>
                <w:color w:val="auto"/>
              </w:rPr>
            </w:pPr>
            <w:r w:rsidRPr="00B3242A">
              <w:rPr>
                <w:rFonts w:ascii="Arial" w:eastAsia="Arial" w:hAnsi="Arial" w:cs="Arial"/>
                <w:color w:val="auto"/>
              </w:rPr>
              <w:t xml:space="preserve"> </w:t>
            </w:r>
          </w:p>
          <w:p w:rsidR="002B5A0D" w:rsidRPr="00B3242A" w:rsidRDefault="00B3242A">
            <w:pPr>
              <w:numPr>
                <w:ilvl w:val="0"/>
                <w:numId w:val="3"/>
              </w:numPr>
              <w:spacing w:after="2" w:line="238" w:lineRule="auto"/>
              <w:ind w:hanging="360"/>
              <w:rPr>
                <w:color w:val="auto"/>
              </w:rPr>
            </w:pPr>
            <w:r w:rsidRPr="00B3242A">
              <w:rPr>
                <w:rFonts w:ascii="Arial" w:eastAsia="Arial" w:hAnsi="Arial" w:cs="Arial"/>
                <w:color w:val="auto"/>
              </w:rPr>
              <w:t xml:space="preserve">Manage others, setting clear goals, and deliver a coherent approach to staff development and training within the service area to continuously improve performance. </w:t>
            </w:r>
          </w:p>
          <w:p w:rsidR="002B5A0D" w:rsidRPr="00B3242A" w:rsidRDefault="00B3242A">
            <w:pPr>
              <w:ind w:left="828"/>
              <w:rPr>
                <w:color w:val="auto"/>
              </w:rPr>
            </w:pPr>
            <w:r w:rsidRPr="00B3242A">
              <w:rPr>
                <w:rFonts w:ascii="Arial" w:eastAsia="Arial" w:hAnsi="Arial" w:cs="Arial"/>
                <w:color w:val="auto"/>
              </w:rPr>
              <w:t xml:space="preserve"> </w:t>
            </w:r>
          </w:p>
          <w:p w:rsidR="002B5A0D" w:rsidRPr="00B3242A" w:rsidRDefault="00B3242A">
            <w:pPr>
              <w:numPr>
                <w:ilvl w:val="0"/>
                <w:numId w:val="3"/>
              </w:numPr>
              <w:spacing w:after="2" w:line="238" w:lineRule="auto"/>
              <w:ind w:hanging="360"/>
              <w:rPr>
                <w:color w:val="auto"/>
              </w:rPr>
            </w:pPr>
            <w:r w:rsidRPr="00B3242A">
              <w:rPr>
                <w:rFonts w:ascii="Arial" w:eastAsia="Arial" w:hAnsi="Arial" w:cs="Arial"/>
                <w:color w:val="auto"/>
              </w:rPr>
              <w:t xml:space="preserve">Establish and maintain good working relationships with internal colleagues, and represent the council on appropriate forums where required.  </w:t>
            </w:r>
          </w:p>
          <w:p w:rsidR="002B5A0D" w:rsidRPr="00B3242A" w:rsidRDefault="00B3242A">
            <w:pPr>
              <w:ind w:left="828"/>
              <w:rPr>
                <w:color w:val="auto"/>
              </w:rPr>
            </w:pPr>
            <w:r w:rsidRPr="00B3242A">
              <w:rPr>
                <w:rFonts w:ascii="Arial" w:eastAsia="Arial" w:hAnsi="Arial" w:cs="Arial"/>
                <w:color w:val="auto"/>
              </w:rPr>
              <w:t xml:space="preserve"> </w:t>
            </w:r>
          </w:p>
          <w:p w:rsidR="002B5A0D" w:rsidRDefault="00B3242A">
            <w:pPr>
              <w:numPr>
                <w:ilvl w:val="0"/>
                <w:numId w:val="3"/>
              </w:numPr>
              <w:ind w:hanging="360"/>
            </w:pPr>
            <w:r w:rsidRPr="00B3242A">
              <w:rPr>
                <w:rFonts w:ascii="Arial" w:eastAsia="Arial" w:hAnsi="Arial" w:cs="Arial"/>
                <w:color w:val="auto"/>
              </w:rPr>
              <w:t xml:space="preserve">Understand and meet all required legislation and governance to deliver the required standards. </w:t>
            </w:r>
          </w:p>
        </w:tc>
        <w:tc>
          <w:tcPr>
            <w:tcW w:w="11056" w:type="dxa"/>
            <w:gridSpan w:val="4"/>
            <w:tcBorders>
              <w:top w:val="single" w:sz="4" w:space="0" w:color="000000"/>
              <w:left w:val="single" w:sz="4" w:space="0" w:color="000000"/>
              <w:bottom w:val="single" w:sz="4" w:space="0" w:color="000000"/>
              <w:right w:val="single" w:sz="4" w:space="0" w:color="000000"/>
            </w:tcBorders>
          </w:tcPr>
          <w:p w:rsidR="002B5A0D" w:rsidRDefault="00B3242A">
            <w:pPr>
              <w:spacing w:after="315"/>
              <w:ind w:left="108"/>
            </w:pPr>
            <w:r>
              <w:rPr>
                <w:rFonts w:ascii="Arial" w:eastAsia="Arial" w:hAnsi="Arial" w:cs="Arial"/>
                <w:b/>
                <w:color w:val="392E2C"/>
              </w:rPr>
              <w:t xml:space="preserve">SKILLS, KNOWLEDGE &amp; EXPERIENCE </w:t>
            </w:r>
          </w:p>
          <w:p w:rsidR="002B5A0D" w:rsidRPr="00B3242A" w:rsidRDefault="00B3242A">
            <w:pPr>
              <w:numPr>
                <w:ilvl w:val="0"/>
                <w:numId w:val="4"/>
              </w:numPr>
              <w:spacing w:after="48" w:line="244" w:lineRule="auto"/>
              <w:ind w:hanging="355"/>
              <w:rPr>
                <w:color w:val="auto"/>
              </w:rPr>
            </w:pPr>
            <w:r w:rsidRPr="00B3242A">
              <w:rPr>
                <w:rFonts w:ascii="Arial" w:eastAsia="Arial" w:hAnsi="Arial" w:cs="Arial"/>
                <w:color w:val="auto"/>
              </w:rPr>
              <w:t xml:space="preserve">Experience of managing staff, budgets and service areas successfully in pursuit of challenging performance expectations. </w:t>
            </w:r>
          </w:p>
          <w:p w:rsidR="002B5A0D" w:rsidRPr="00B3242A" w:rsidRDefault="00B3242A">
            <w:pPr>
              <w:numPr>
                <w:ilvl w:val="0"/>
                <w:numId w:val="4"/>
              </w:numPr>
              <w:ind w:hanging="355"/>
              <w:rPr>
                <w:color w:val="auto"/>
              </w:rPr>
            </w:pPr>
            <w:r w:rsidRPr="00B3242A">
              <w:rPr>
                <w:rFonts w:ascii="Arial" w:eastAsia="Arial" w:hAnsi="Arial" w:cs="Arial"/>
                <w:color w:val="auto"/>
              </w:rPr>
              <w:t xml:space="preserve">Qualified in area of professional expertise. </w:t>
            </w:r>
          </w:p>
          <w:p w:rsidR="002B5A0D" w:rsidRPr="00B3242A" w:rsidRDefault="00B3242A">
            <w:pPr>
              <w:numPr>
                <w:ilvl w:val="0"/>
                <w:numId w:val="4"/>
              </w:numPr>
              <w:ind w:hanging="355"/>
              <w:rPr>
                <w:color w:val="auto"/>
              </w:rPr>
            </w:pPr>
            <w:r w:rsidRPr="00B3242A">
              <w:rPr>
                <w:rFonts w:ascii="Arial" w:eastAsia="Arial" w:hAnsi="Arial" w:cs="Arial"/>
                <w:color w:val="auto"/>
              </w:rPr>
              <w:t xml:space="preserve">Track record of effective service delivery in a public service environment. </w:t>
            </w:r>
          </w:p>
          <w:p w:rsidR="002B5A0D" w:rsidRPr="00B3242A" w:rsidRDefault="00B3242A">
            <w:pPr>
              <w:numPr>
                <w:ilvl w:val="0"/>
                <w:numId w:val="4"/>
              </w:numPr>
              <w:ind w:hanging="355"/>
              <w:rPr>
                <w:color w:val="auto"/>
              </w:rPr>
            </w:pPr>
            <w:r w:rsidRPr="00B3242A">
              <w:rPr>
                <w:rFonts w:ascii="Arial" w:eastAsia="Arial" w:hAnsi="Arial" w:cs="Arial"/>
                <w:color w:val="auto"/>
              </w:rPr>
              <w:t xml:space="preserve">Experience of service and quality improvement methods and their implementation. </w:t>
            </w:r>
          </w:p>
          <w:p w:rsidR="002B5A0D" w:rsidRPr="00B3242A" w:rsidRDefault="00B3242A">
            <w:pPr>
              <w:numPr>
                <w:ilvl w:val="0"/>
                <w:numId w:val="4"/>
              </w:numPr>
              <w:ind w:hanging="355"/>
              <w:rPr>
                <w:color w:val="auto"/>
              </w:rPr>
            </w:pPr>
            <w:r w:rsidRPr="00B3242A">
              <w:rPr>
                <w:rFonts w:ascii="Arial" w:eastAsia="Arial" w:hAnsi="Arial" w:cs="Arial"/>
                <w:color w:val="auto"/>
              </w:rPr>
              <w:t xml:space="preserve">Ability to identify trends and develop new concepts. </w:t>
            </w:r>
          </w:p>
          <w:p w:rsidR="002B5A0D" w:rsidRPr="00B3242A" w:rsidRDefault="00B3242A">
            <w:pPr>
              <w:numPr>
                <w:ilvl w:val="0"/>
                <w:numId w:val="4"/>
              </w:numPr>
              <w:spacing w:after="50" w:line="244" w:lineRule="auto"/>
              <w:ind w:hanging="355"/>
              <w:rPr>
                <w:color w:val="auto"/>
              </w:rPr>
            </w:pPr>
            <w:r w:rsidRPr="00B3242A">
              <w:rPr>
                <w:rFonts w:ascii="Arial" w:eastAsia="Arial" w:hAnsi="Arial" w:cs="Arial"/>
                <w:color w:val="auto"/>
              </w:rPr>
              <w:t xml:space="preserve">Experience of managing networks in a partnership environment, including working knowledge of partnering/ contract management. </w:t>
            </w:r>
          </w:p>
          <w:p w:rsidR="002B5A0D" w:rsidRPr="00B3242A" w:rsidRDefault="00B3242A">
            <w:pPr>
              <w:numPr>
                <w:ilvl w:val="0"/>
                <w:numId w:val="4"/>
              </w:numPr>
              <w:ind w:hanging="355"/>
              <w:rPr>
                <w:color w:val="auto"/>
              </w:rPr>
            </w:pPr>
            <w:r w:rsidRPr="00B3242A">
              <w:rPr>
                <w:rFonts w:ascii="Arial" w:eastAsia="Arial" w:hAnsi="Arial" w:cs="Arial"/>
                <w:color w:val="auto"/>
              </w:rPr>
              <w:t xml:space="preserve">Ability to analyse performance information and take appropriate action. </w:t>
            </w:r>
          </w:p>
          <w:p w:rsidR="002B5A0D" w:rsidRPr="00B3242A" w:rsidRDefault="00B3242A">
            <w:pPr>
              <w:numPr>
                <w:ilvl w:val="0"/>
                <w:numId w:val="4"/>
              </w:numPr>
              <w:ind w:hanging="355"/>
              <w:rPr>
                <w:color w:val="auto"/>
              </w:rPr>
            </w:pPr>
            <w:r w:rsidRPr="00B3242A">
              <w:rPr>
                <w:rFonts w:ascii="Arial" w:eastAsia="Arial" w:hAnsi="Arial" w:cs="Arial"/>
                <w:color w:val="auto"/>
              </w:rPr>
              <w:t xml:space="preserve">An excellent professional, technical and developmental record in a relevant technical area that is public service focused, including relevant specialist knowledge over a range of procedures underpinned by theory, acquired through qualification to Qualifications &amp; Curriculum Framework Level 5 for specialist knowledge and managerial knowledge or equivalent experience for both. </w:t>
            </w:r>
          </w:p>
          <w:p w:rsidR="002B5A0D" w:rsidRDefault="00B3242A">
            <w:pPr>
              <w:ind w:left="821"/>
            </w:pPr>
            <w:r>
              <w:rPr>
                <w:rFonts w:ascii="Arial" w:eastAsia="Arial" w:hAnsi="Arial" w:cs="Arial"/>
                <w:color w:val="392E2C"/>
              </w:rPr>
              <w:t xml:space="preserve"> </w:t>
            </w:r>
          </w:p>
        </w:tc>
      </w:tr>
      <w:tr w:rsidR="002B5A0D">
        <w:trPr>
          <w:trHeight w:val="2056"/>
        </w:trPr>
        <w:tc>
          <w:tcPr>
            <w:tcW w:w="0" w:type="auto"/>
            <w:vMerge/>
            <w:tcBorders>
              <w:top w:val="nil"/>
              <w:left w:val="single" w:sz="4" w:space="0" w:color="000000"/>
              <w:bottom w:val="nil"/>
              <w:right w:val="single" w:sz="4" w:space="0" w:color="000000"/>
            </w:tcBorders>
          </w:tcPr>
          <w:p w:rsidR="002B5A0D" w:rsidRDefault="002B5A0D"/>
        </w:tc>
        <w:tc>
          <w:tcPr>
            <w:tcW w:w="5528" w:type="dxa"/>
            <w:gridSpan w:val="2"/>
            <w:tcBorders>
              <w:top w:val="single" w:sz="4" w:space="0" w:color="000000"/>
              <w:left w:val="single" w:sz="4" w:space="0" w:color="000000"/>
              <w:bottom w:val="nil"/>
              <w:right w:val="single" w:sz="4" w:space="0" w:color="000000"/>
            </w:tcBorders>
          </w:tcPr>
          <w:p w:rsidR="002B5A0D" w:rsidRDefault="00B3242A">
            <w:pPr>
              <w:ind w:left="108"/>
            </w:pPr>
            <w:r>
              <w:rPr>
                <w:rFonts w:ascii="Arial" w:eastAsia="Arial" w:hAnsi="Arial" w:cs="Arial"/>
                <w:b/>
                <w:i/>
                <w:color w:val="392E2C"/>
              </w:rPr>
              <w:t xml:space="preserve"> </w:t>
            </w:r>
          </w:p>
          <w:p w:rsidR="002B5A0D" w:rsidRDefault="00B3242A">
            <w:pPr>
              <w:spacing w:after="313"/>
              <w:ind w:left="108"/>
            </w:pPr>
            <w:r>
              <w:rPr>
                <w:rFonts w:ascii="Arial" w:eastAsia="Arial" w:hAnsi="Arial" w:cs="Arial"/>
                <w:b/>
                <w:i/>
                <w:color w:val="392E2C"/>
              </w:rPr>
              <w:t xml:space="preserve">Employees and culture </w:t>
            </w:r>
          </w:p>
          <w:p w:rsidR="002B5A0D" w:rsidRDefault="00B3242A">
            <w:pPr>
              <w:numPr>
                <w:ilvl w:val="0"/>
                <w:numId w:val="5"/>
              </w:numPr>
              <w:ind w:hanging="360"/>
            </w:pPr>
            <w:r>
              <w:rPr>
                <w:rFonts w:ascii="Arial" w:eastAsia="Arial" w:hAnsi="Arial" w:cs="Arial"/>
                <w:color w:val="392E2C"/>
              </w:rPr>
              <w:t xml:space="preserve">Employee engagement </w:t>
            </w:r>
          </w:p>
          <w:p w:rsidR="002B5A0D" w:rsidRDefault="00B3242A">
            <w:pPr>
              <w:numPr>
                <w:ilvl w:val="0"/>
                <w:numId w:val="5"/>
              </w:numPr>
              <w:ind w:hanging="360"/>
            </w:pPr>
            <w:r>
              <w:rPr>
                <w:rFonts w:ascii="Arial" w:eastAsia="Arial" w:hAnsi="Arial" w:cs="Arial"/>
                <w:color w:val="392E2C"/>
              </w:rPr>
              <w:t xml:space="preserve">Co-operation </w:t>
            </w:r>
          </w:p>
          <w:p w:rsidR="002B5A0D" w:rsidRDefault="00B3242A">
            <w:pPr>
              <w:numPr>
                <w:ilvl w:val="0"/>
                <w:numId w:val="5"/>
              </w:numPr>
              <w:ind w:hanging="360"/>
            </w:pPr>
            <w:r>
              <w:rPr>
                <w:rFonts w:ascii="Arial" w:eastAsia="Arial" w:hAnsi="Arial" w:cs="Arial"/>
                <w:color w:val="392E2C"/>
              </w:rPr>
              <w:t xml:space="preserve">Concept formation </w:t>
            </w:r>
          </w:p>
          <w:p w:rsidR="002B5A0D" w:rsidRDefault="00B3242A">
            <w:pPr>
              <w:numPr>
                <w:ilvl w:val="0"/>
                <w:numId w:val="5"/>
              </w:numPr>
              <w:ind w:hanging="360"/>
            </w:pPr>
            <w:r>
              <w:rPr>
                <w:rFonts w:ascii="Arial" w:eastAsia="Arial" w:hAnsi="Arial" w:cs="Arial"/>
                <w:color w:val="392E2C"/>
              </w:rPr>
              <w:t xml:space="preserve">Change management </w:t>
            </w:r>
          </w:p>
        </w:tc>
        <w:tc>
          <w:tcPr>
            <w:tcW w:w="5528" w:type="dxa"/>
            <w:gridSpan w:val="2"/>
            <w:tcBorders>
              <w:top w:val="single" w:sz="4" w:space="0" w:color="000000"/>
              <w:left w:val="single" w:sz="4" w:space="0" w:color="000000"/>
              <w:bottom w:val="nil"/>
              <w:right w:val="single" w:sz="4" w:space="0" w:color="000000"/>
            </w:tcBorders>
            <w:vAlign w:val="bottom"/>
          </w:tcPr>
          <w:p w:rsidR="002B5A0D" w:rsidRDefault="00B3242A">
            <w:pPr>
              <w:ind w:left="108"/>
            </w:pPr>
            <w:r>
              <w:rPr>
                <w:rFonts w:ascii="Arial" w:eastAsia="Arial" w:hAnsi="Arial" w:cs="Arial"/>
                <w:b/>
                <w:i/>
                <w:color w:val="392E2C"/>
              </w:rPr>
              <w:t xml:space="preserve"> </w:t>
            </w:r>
          </w:p>
          <w:p w:rsidR="002B5A0D" w:rsidRDefault="00B3242A">
            <w:pPr>
              <w:spacing w:after="314"/>
              <w:ind w:left="108"/>
            </w:pPr>
            <w:r>
              <w:rPr>
                <w:rFonts w:ascii="Arial" w:eastAsia="Arial" w:hAnsi="Arial" w:cs="Arial"/>
                <w:b/>
                <w:i/>
                <w:color w:val="392E2C"/>
              </w:rPr>
              <w:t xml:space="preserve">Relationships </w:t>
            </w:r>
          </w:p>
          <w:p w:rsidR="002B5A0D" w:rsidRDefault="00B3242A">
            <w:pPr>
              <w:numPr>
                <w:ilvl w:val="0"/>
                <w:numId w:val="6"/>
              </w:numPr>
              <w:ind w:hanging="360"/>
            </w:pPr>
            <w:r>
              <w:rPr>
                <w:rFonts w:ascii="Arial" w:eastAsia="Arial" w:hAnsi="Arial" w:cs="Arial"/>
                <w:color w:val="392E2C"/>
              </w:rPr>
              <w:t xml:space="preserve">Influence  </w:t>
            </w:r>
          </w:p>
          <w:p w:rsidR="002B5A0D" w:rsidRDefault="00B3242A">
            <w:pPr>
              <w:numPr>
                <w:ilvl w:val="0"/>
                <w:numId w:val="6"/>
              </w:numPr>
              <w:spacing w:after="48" w:line="244" w:lineRule="auto"/>
              <w:ind w:hanging="360"/>
            </w:pPr>
            <w:r>
              <w:rPr>
                <w:rFonts w:ascii="Arial" w:eastAsia="Arial" w:hAnsi="Arial" w:cs="Arial"/>
                <w:color w:val="392E2C"/>
              </w:rPr>
              <w:t xml:space="preserve">Level of understanding by others of information provided </w:t>
            </w:r>
          </w:p>
          <w:p w:rsidR="002B5A0D" w:rsidRDefault="00B3242A">
            <w:pPr>
              <w:numPr>
                <w:ilvl w:val="0"/>
                <w:numId w:val="6"/>
              </w:numPr>
              <w:ind w:hanging="360"/>
            </w:pPr>
            <w:r>
              <w:rPr>
                <w:rFonts w:ascii="Arial" w:eastAsia="Arial" w:hAnsi="Arial" w:cs="Arial"/>
                <w:color w:val="392E2C"/>
              </w:rPr>
              <w:t xml:space="preserve">Peer and partnership feedback </w:t>
            </w:r>
          </w:p>
          <w:p w:rsidR="002B5A0D" w:rsidRDefault="00B3242A">
            <w:pPr>
              <w:ind w:left="108"/>
            </w:pPr>
            <w:r>
              <w:rPr>
                <w:rFonts w:ascii="Arial" w:eastAsia="Arial" w:hAnsi="Arial" w:cs="Arial"/>
                <w:b/>
                <w:color w:val="392E2C"/>
              </w:rPr>
              <w:t xml:space="preserve"> </w:t>
            </w:r>
          </w:p>
        </w:tc>
      </w:tr>
      <w:tr w:rsidR="002B5A0D" w:rsidTr="00601A4E">
        <w:trPr>
          <w:trHeight w:val="112"/>
        </w:trPr>
        <w:tc>
          <w:tcPr>
            <w:tcW w:w="0" w:type="auto"/>
            <w:vMerge/>
            <w:tcBorders>
              <w:top w:val="nil"/>
              <w:left w:val="single" w:sz="4" w:space="0" w:color="000000"/>
              <w:bottom w:val="nil"/>
              <w:right w:val="single" w:sz="4" w:space="0" w:color="000000"/>
            </w:tcBorders>
          </w:tcPr>
          <w:p w:rsidR="002B5A0D" w:rsidRDefault="002B5A0D"/>
        </w:tc>
        <w:tc>
          <w:tcPr>
            <w:tcW w:w="3720" w:type="dxa"/>
            <w:tcBorders>
              <w:top w:val="nil"/>
              <w:left w:val="single" w:sz="4" w:space="0" w:color="000000"/>
              <w:bottom w:val="single" w:sz="4" w:space="0" w:color="000000"/>
              <w:right w:val="single" w:sz="6" w:space="0" w:color="000000"/>
            </w:tcBorders>
          </w:tcPr>
          <w:p w:rsidR="002B5A0D" w:rsidRDefault="002B5A0D"/>
        </w:tc>
        <w:tc>
          <w:tcPr>
            <w:tcW w:w="1808" w:type="dxa"/>
            <w:tcBorders>
              <w:top w:val="single" w:sz="6" w:space="0" w:color="000000"/>
              <w:left w:val="single" w:sz="6" w:space="0" w:color="000000"/>
              <w:bottom w:val="single" w:sz="4" w:space="0" w:color="000000"/>
              <w:right w:val="single" w:sz="4" w:space="0" w:color="000000"/>
            </w:tcBorders>
            <w:shd w:val="clear" w:color="auto" w:fill="FFFFFF"/>
          </w:tcPr>
          <w:p w:rsidR="002B5A0D" w:rsidRDefault="002B5A0D"/>
        </w:tc>
        <w:tc>
          <w:tcPr>
            <w:tcW w:w="1540" w:type="dxa"/>
            <w:tcBorders>
              <w:top w:val="single" w:sz="6" w:space="0" w:color="000000"/>
              <w:left w:val="single" w:sz="4" w:space="0" w:color="000000"/>
              <w:bottom w:val="single" w:sz="4" w:space="0" w:color="000000"/>
              <w:right w:val="single" w:sz="6" w:space="0" w:color="000000"/>
            </w:tcBorders>
            <w:shd w:val="clear" w:color="auto" w:fill="FFFFFF"/>
          </w:tcPr>
          <w:p w:rsidR="002B5A0D" w:rsidRDefault="002B5A0D"/>
        </w:tc>
        <w:tc>
          <w:tcPr>
            <w:tcW w:w="3988" w:type="dxa"/>
            <w:tcBorders>
              <w:top w:val="nil"/>
              <w:left w:val="single" w:sz="6" w:space="0" w:color="000000"/>
              <w:bottom w:val="single" w:sz="4" w:space="0" w:color="000000"/>
              <w:right w:val="single" w:sz="4" w:space="0" w:color="000000"/>
            </w:tcBorders>
          </w:tcPr>
          <w:p w:rsidR="002B5A0D" w:rsidRDefault="002B5A0D"/>
        </w:tc>
      </w:tr>
      <w:tr w:rsidR="002B5A0D" w:rsidTr="00601A4E">
        <w:trPr>
          <w:trHeight w:val="313"/>
        </w:trPr>
        <w:tc>
          <w:tcPr>
            <w:tcW w:w="0" w:type="auto"/>
            <w:vMerge/>
            <w:tcBorders>
              <w:top w:val="nil"/>
              <w:left w:val="single" w:sz="4" w:space="0" w:color="000000"/>
              <w:bottom w:val="nil"/>
              <w:right w:val="single" w:sz="4" w:space="0" w:color="000000"/>
            </w:tcBorders>
          </w:tcPr>
          <w:p w:rsidR="002B5A0D" w:rsidRDefault="002B5A0D"/>
        </w:tc>
        <w:tc>
          <w:tcPr>
            <w:tcW w:w="3720" w:type="dxa"/>
            <w:vMerge w:val="restart"/>
            <w:tcBorders>
              <w:top w:val="single" w:sz="4" w:space="0" w:color="000000"/>
              <w:left w:val="single" w:sz="4" w:space="0" w:color="000000"/>
              <w:bottom w:val="single" w:sz="4" w:space="0" w:color="000000"/>
              <w:right w:val="nil"/>
            </w:tcBorders>
          </w:tcPr>
          <w:p w:rsidR="002B5A0D" w:rsidRDefault="00B3242A">
            <w:pPr>
              <w:ind w:left="108"/>
            </w:pPr>
            <w:r>
              <w:rPr>
                <w:rFonts w:ascii="Arial" w:eastAsia="Arial" w:hAnsi="Arial" w:cs="Arial"/>
                <w:b/>
                <w:i/>
                <w:color w:val="392E2C"/>
              </w:rPr>
              <w:t xml:space="preserve"> </w:t>
            </w:r>
          </w:p>
          <w:p w:rsidR="002B5A0D" w:rsidRDefault="00B3242A">
            <w:pPr>
              <w:spacing w:after="313"/>
              <w:ind w:left="108"/>
            </w:pPr>
            <w:r>
              <w:rPr>
                <w:rFonts w:ascii="Arial" w:eastAsia="Arial" w:hAnsi="Arial" w:cs="Arial"/>
                <w:b/>
                <w:i/>
                <w:color w:val="392E2C"/>
              </w:rPr>
              <w:t xml:space="preserve">Customer Service </w:t>
            </w:r>
          </w:p>
          <w:p w:rsidR="002B5A0D" w:rsidRDefault="00B3242A">
            <w:pPr>
              <w:numPr>
                <w:ilvl w:val="0"/>
                <w:numId w:val="7"/>
              </w:numPr>
              <w:spacing w:after="50" w:line="244" w:lineRule="auto"/>
              <w:ind w:right="-880" w:hanging="360"/>
            </w:pPr>
            <w:r>
              <w:rPr>
                <w:rFonts w:ascii="Arial" w:eastAsia="Arial" w:hAnsi="Arial" w:cs="Arial"/>
                <w:color w:val="392E2C"/>
              </w:rPr>
              <w:t xml:space="preserve">Quality and timeliness of advice/ service provided </w:t>
            </w:r>
          </w:p>
          <w:p w:rsidR="002B5A0D" w:rsidRDefault="00B3242A">
            <w:pPr>
              <w:numPr>
                <w:ilvl w:val="0"/>
                <w:numId w:val="7"/>
              </w:numPr>
              <w:ind w:right="-880" w:hanging="360"/>
            </w:pPr>
            <w:r>
              <w:rPr>
                <w:rFonts w:ascii="Arial" w:eastAsia="Arial" w:hAnsi="Arial" w:cs="Arial"/>
                <w:color w:val="392E2C"/>
              </w:rPr>
              <w:t>Customer satisfaction/ service quality</w:t>
            </w:r>
          </w:p>
          <w:p w:rsidR="002B5A0D" w:rsidRDefault="00B3242A">
            <w:pPr>
              <w:ind w:left="108"/>
            </w:pPr>
            <w:r>
              <w:rPr>
                <w:rFonts w:ascii="Arial" w:eastAsia="Arial" w:hAnsi="Arial" w:cs="Arial"/>
                <w:b/>
                <w:color w:val="392E2C"/>
              </w:rPr>
              <w:t xml:space="preserve"> </w:t>
            </w:r>
          </w:p>
        </w:tc>
        <w:tc>
          <w:tcPr>
            <w:tcW w:w="1808" w:type="dxa"/>
            <w:tcBorders>
              <w:top w:val="single" w:sz="4" w:space="0" w:color="000000"/>
              <w:left w:val="single" w:sz="6" w:space="0" w:color="000000"/>
              <w:bottom w:val="single" w:sz="6" w:space="0" w:color="000000"/>
              <w:right w:val="single" w:sz="4" w:space="0" w:color="000000"/>
            </w:tcBorders>
            <w:shd w:val="clear" w:color="auto" w:fill="FFFFFF"/>
          </w:tcPr>
          <w:p w:rsidR="002B5A0D" w:rsidRDefault="00B3242A">
            <w:pPr>
              <w:ind w:left="154"/>
              <w:jc w:val="both"/>
            </w:pPr>
            <w:r>
              <w:rPr>
                <w:rFonts w:ascii="Arial" w:eastAsia="Arial" w:hAnsi="Arial" w:cs="Arial"/>
                <w:b/>
              </w:rPr>
              <w:t>PERFORMANC</w:t>
            </w:r>
          </w:p>
        </w:tc>
        <w:tc>
          <w:tcPr>
            <w:tcW w:w="1540" w:type="dxa"/>
            <w:tcBorders>
              <w:top w:val="single" w:sz="4" w:space="0" w:color="000000"/>
              <w:left w:val="single" w:sz="4" w:space="0" w:color="000000"/>
              <w:bottom w:val="single" w:sz="6" w:space="0" w:color="000000"/>
              <w:right w:val="single" w:sz="6" w:space="0" w:color="000000"/>
            </w:tcBorders>
            <w:shd w:val="clear" w:color="auto" w:fill="FFFFFF"/>
          </w:tcPr>
          <w:p w:rsidR="002B5A0D" w:rsidRDefault="00B3242A">
            <w:pPr>
              <w:tabs>
                <w:tab w:val="center" w:pos="1378"/>
              </w:tabs>
              <w:ind w:left="-80"/>
            </w:pPr>
            <w:r>
              <w:rPr>
                <w:rFonts w:ascii="Arial" w:eastAsia="Arial" w:hAnsi="Arial" w:cs="Arial"/>
                <w:b/>
              </w:rPr>
              <w:t>E MEASURES</w:t>
            </w:r>
            <w:r>
              <w:rPr>
                <w:rFonts w:ascii="Arial" w:eastAsia="Arial" w:hAnsi="Arial" w:cs="Arial"/>
                <w:b/>
                <w:i/>
                <w:color w:val="392E2C"/>
              </w:rPr>
              <w:t xml:space="preserve"> </w:t>
            </w:r>
            <w:r>
              <w:rPr>
                <w:rFonts w:ascii="Arial" w:eastAsia="Arial" w:hAnsi="Arial" w:cs="Arial"/>
                <w:b/>
                <w:i/>
                <w:color w:val="392E2C"/>
              </w:rPr>
              <w:tab/>
            </w:r>
            <w:r>
              <w:rPr>
                <w:rFonts w:ascii="Arial" w:eastAsia="Arial" w:hAnsi="Arial" w:cs="Arial"/>
              </w:rPr>
              <w:t xml:space="preserve"> </w:t>
            </w:r>
          </w:p>
        </w:tc>
        <w:tc>
          <w:tcPr>
            <w:tcW w:w="3988" w:type="dxa"/>
            <w:vMerge w:val="restart"/>
            <w:tcBorders>
              <w:top w:val="single" w:sz="4" w:space="0" w:color="000000"/>
              <w:left w:val="nil"/>
              <w:bottom w:val="single" w:sz="4" w:space="0" w:color="000000"/>
              <w:right w:val="single" w:sz="4" w:space="0" w:color="000000"/>
            </w:tcBorders>
            <w:vAlign w:val="bottom"/>
          </w:tcPr>
          <w:p w:rsidR="002B5A0D" w:rsidRDefault="00B3242A">
            <w:pPr>
              <w:spacing w:after="295"/>
              <w:ind w:left="329"/>
            </w:pPr>
            <w:r>
              <w:rPr>
                <w:rFonts w:ascii="Arial" w:eastAsia="Arial" w:hAnsi="Arial" w:cs="Arial"/>
                <w:b/>
                <w:i/>
                <w:color w:val="392E2C"/>
              </w:rPr>
              <w:t xml:space="preserve"> </w:t>
            </w:r>
          </w:p>
          <w:p w:rsidR="002B5A0D" w:rsidRDefault="00B3242A">
            <w:pPr>
              <w:spacing w:after="14"/>
              <w:ind w:left="707"/>
            </w:pPr>
            <w:r>
              <w:rPr>
                <w:rFonts w:ascii="Arial" w:eastAsia="Arial" w:hAnsi="Arial" w:cs="Arial"/>
                <w:color w:val="392E2C"/>
              </w:rPr>
              <w:t xml:space="preserve"> </w:t>
            </w:r>
          </w:p>
          <w:p w:rsidR="002B5A0D" w:rsidRDefault="00B3242A">
            <w:pPr>
              <w:ind w:left="-712"/>
            </w:pPr>
            <w:r>
              <w:rPr>
                <w:rFonts w:ascii="Arial" w:eastAsia="Arial" w:hAnsi="Arial" w:cs="Arial"/>
                <w:color w:val="392E2C"/>
              </w:rPr>
              <w:t>Service improvement</w:t>
            </w:r>
            <w:r>
              <w:rPr>
                <w:rFonts w:ascii="Arial" w:eastAsia="Arial" w:hAnsi="Arial" w:cs="Arial"/>
                <w:b/>
                <w:color w:val="392E2C"/>
              </w:rPr>
              <w:t xml:space="preserve"> </w:t>
            </w:r>
          </w:p>
        </w:tc>
      </w:tr>
      <w:tr w:rsidR="002B5A0D">
        <w:trPr>
          <w:trHeight w:val="1564"/>
        </w:trPr>
        <w:tc>
          <w:tcPr>
            <w:tcW w:w="0" w:type="auto"/>
            <w:vMerge/>
            <w:tcBorders>
              <w:top w:val="nil"/>
              <w:left w:val="single" w:sz="4" w:space="0" w:color="000000"/>
              <w:bottom w:val="single" w:sz="4" w:space="0" w:color="000000"/>
              <w:right w:val="single" w:sz="4" w:space="0" w:color="000000"/>
            </w:tcBorders>
          </w:tcPr>
          <w:p w:rsidR="002B5A0D" w:rsidRDefault="002B5A0D"/>
        </w:tc>
        <w:tc>
          <w:tcPr>
            <w:tcW w:w="0" w:type="auto"/>
            <w:vMerge/>
            <w:tcBorders>
              <w:top w:val="nil"/>
              <w:left w:val="single" w:sz="4" w:space="0" w:color="000000"/>
              <w:bottom w:val="single" w:sz="4" w:space="0" w:color="000000"/>
              <w:right w:val="nil"/>
            </w:tcBorders>
          </w:tcPr>
          <w:p w:rsidR="002B5A0D" w:rsidRDefault="002B5A0D"/>
        </w:tc>
        <w:tc>
          <w:tcPr>
            <w:tcW w:w="1808" w:type="dxa"/>
            <w:tcBorders>
              <w:top w:val="single" w:sz="6" w:space="0" w:color="000000"/>
              <w:left w:val="nil"/>
              <w:bottom w:val="single" w:sz="4" w:space="0" w:color="000000"/>
              <w:right w:val="single" w:sz="4" w:space="0" w:color="000000"/>
            </w:tcBorders>
            <w:vAlign w:val="bottom"/>
          </w:tcPr>
          <w:p w:rsidR="002B5A0D" w:rsidRDefault="00B3242A">
            <w:pPr>
              <w:ind w:left="740"/>
            </w:pPr>
            <w:r>
              <w:rPr>
                <w:rFonts w:ascii="Arial" w:eastAsia="Arial" w:hAnsi="Arial" w:cs="Arial"/>
                <w:color w:val="392E2C"/>
              </w:rPr>
              <w:t xml:space="preserve"> </w:t>
            </w:r>
          </w:p>
        </w:tc>
        <w:tc>
          <w:tcPr>
            <w:tcW w:w="1540" w:type="dxa"/>
            <w:tcBorders>
              <w:top w:val="single" w:sz="6" w:space="0" w:color="000000"/>
              <w:left w:val="single" w:sz="4" w:space="0" w:color="000000"/>
              <w:bottom w:val="single" w:sz="4" w:space="0" w:color="000000"/>
              <w:right w:val="nil"/>
            </w:tcBorders>
          </w:tcPr>
          <w:p w:rsidR="002B5A0D" w:rsidRDefault="00B3242A">
            <w:pPr>
              <w:ind w:left="108"/>
            </w:pPr>
            <w:r>
              <w:rPr>
                <w:rFonts w:ascii="Arial" w:eastAsia="Arial" w:hAnsi="Arial" w:cs="Arial"/>
                <w:b/>
                <w:i/>
                <w:color w:val="392E2C"/>
              </w:rPr>
              <w:t xml:space="preserve"> </w:t>
            </w:r>
          </w:p>
          <w:p w:rsidR="002B5A0D" w:rsidRDefault="00B3242A">
            <w:pPr>
              <w:spacing w:after="314"/>
              <w:ind w:left="108" w:right="-270"/>
            </w:pPr>
            <w:r>
              <w:rPr>
                <w:rFonts w:ascii="Arial" w:eastAsia="Arial" w:hAnsi="Arial" w:cs="Arial"/>
                <w:b/>
                <w:i/>
                <w:color w:val="392E2C"/>
              </w:rPr>
              <w:t xml:space="preserve">Value for Money </w:t>
            </w:r>
          </w:p>
          <w:p w:rsidR="002B5A0D" w:rsidRDefault="00B3242A">
            <w:pPr>
              <w:ind w:left="468" w:right="-709"/>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color w:val="392E2C"/>
              </w:rPr>
              <w:t>Cost reduction</w:t>
            </w:r>
          </w:p>
          <w:p w:rsidR="002B5A0D" w:rsidRDefault="00B3242A">
            <w:pPr>
              <w:ind w:left="468"/>
            </w:pPr>
            <w:r>
              <w:rPr>
                <w:rFonts w:ascii="Segoe UI Symbol" w:eastAsia="Segoe UI Symbol" w:hAnsi="Segoe UI Symbol" w:cs="Segoe UI Symbol"/>
                <w:sz w:val="24"/>
              </w:rPr>
              <w:t></w:t>
            </w:r>
            <w:r>
              <w:rPr>
                <w:rFonts w:ascii="Arial" w:eastAsia="Arial" w:hAnsi="Arial" w:cs="Arial"/>
                <w:sz w:val="24"/>
              </w:rPr>
              <w:t xml:space="preserve"> </w:t>
            </w:r>
          </w:p>
          <w:p w:rsidR="002B5A0D" w:rsidRDefault="00B3242A">
            <w:pPr>
              <w:ind w:left="177"/>
              <w:jc w:val="center"/>
            </w:pPr>
            <w:r>
              <w:rPr>
                <w:rFonts w:ascii="Arial" w:eastAsia="Arial" w:hAnsi="Arial" w:cs="Arial"/>
                <w:b/>
                <w:color w:val="392E2C"/>
              </w:rPr>
              <w:t xml:space="preserve"> </w:t>
            </w:r>
          </w:p>
        </w:tc>
        <w:tc>
          <w:tcPr>
            <w:tcW w:w="0" w:type="auto"/>
            <w:vMerge/>
            <w:tcBorders>
              <w:top w:val="nil"/>
              <w:left w:val="nil"/>
              <w:bottom w:val="single" w:sz="4" w:space="0" w:color="000000"/>
              <w:right w:val="single" w:sz="4" w:space="0" w:color="000000"/>
            </w:tcBorders>
          </w:tcPr>
          <w:p w:rsidR="002B5A0D" w:rsidRDefault="002B5A0D"/>
        </w:tc>
      </w:tr>
      <w:tr w:rsidR="002B5A0D">
        <w:trPr>
          <w:trHeight w:val="2569"/>
        </w:trPr>
        <w:tc>
          <w:tcPr>
            <w:tcW w:w="21797" w:type="dxa"/>
            <w:gridSpan w:val="5"/>
            <w:tcBorders>
              <w:top w:val="single" w:sz="4" w:space="0" w:color="000000"/>
              <w:left w:val="single" w:sz="4" w:space="0" w:color="000000"/>
              <w:bottom w:val="single" w:sz="4" w:space="0" w:color="000000"/>
              <w:right w:val="single" w:sz="4" w:space="0" w:color="000000"/>
            </w:tcBorders>
          </w:tcPr>
          <w:p w:rsidR="002B5A0D" w:rsidRDefault="00B3242A">
            <w:pPr>
              <w:ind w:left="59"/>
              <w:jc w:val="center"/>
            </w:pPr>
            <w:r>
              <w:rPr>
                <w:rFonts w:ascii="Arial" w:eastAsia="Arial" w:hAnsi="Arial" w:cs="Arial"/>
                <w:b/>
                <w:color w:val="392E2C"/>
              </w:rPr>
              <w:lastRenderedPageBreak/>
              <w:t xml:space="preserve"> </w:t>
            </w:r>
          </w:p>
          <w:p w:rsidR="002B5A0D" w:rsidRDefault="00B3242A">
            <w:pPr>
              <w:spacing w:after="259"/>
              <w:ind w:right="4"/>
              <w:jc w:val="center"/>
            </w:pPr>
            <w:r>
              <w:rPr>
                <w:rFonts w:ascii="Arial" w:eastAsia="Arial" w:hAnsi="Arial" w:cs="Arial"/>
                <w:b/>
                <w:color w:val="392E2C"/>
              </w:rPr>
              <w:t xml:space="preserve">LEADERSHIP BEHAVIOURS </w:t>
            </w:r>
          </w:p>
          <w:p w:rsidR="002B5A0D" w:rsidRDefault="00B3242A">
            <w:pPr>
              <w:ind w:left="108"/>
            </w:pPr>
            <w:r>
              <w:rPr>
                <w:rFonts w:ascii="Arial" w:eastAsia="Arial" w:hAnsi="Arial" w:cs="Arial"/>
                <w:b/>
                <w:color w:val="392E2C"/>
              </w:rPr>
              <w:t xml:space="preserve">Council values:  </w:t>
            </w:r>
            <w:r>
              <w:rPr>
                <w:rFonts w:ascii="Arial" w:eastAsia="Arial" w:hAnsi="Arial" w:cs="Arial"/>
                <w:color w:val="392E2C"/>
              </w:rPr>
              <w:t xml:space="preserve">I aim to put </w:t>
            </w:r>
            <w:r>
              <w:rPr>
                <w:rFonts w:ascii="Arial" w:eastAsia="Arial" w:hAnsi="Arial" w:cs="Arial"/>
                <w:b/>
                <w:color w:val="392E2C"/>
              </w:rPr>
              <w:t>PEOPLE</w:t>
            </w:r>
            <w:r>
              <w:rPr>
                <w:rFonts w:ascii="Arial" w:eastAsia="Arial" w:hAnsi="Arial" w:cs="Arial"/>
                <w:color w:val="392E2C"/>
              </w:rPr>
              <w:t xml:space="preserve"> at the heart of everything we do</w:t>
            </w:r>
            <w:r>
              <w:rPr>
                <w:rFonts w:ascii="Arial" w:eastAsia="Arial" w:hAnsi="Arial" w:cs="Arial"/>
                <w:b/>
                <w:color w:val="392E2C"/>
              </w:rPr>
              <w:t xml:space="preserve">                          People – </w:t>
            </w:r>
            <w:r>
              <w:rPr>
                <w:rFonts w:ascii="Arial" w:eastAsia="Arial" w:hAnsi="Arial" w:cs="Arial"/>
                <w:color w:val="392E2C"/>
              </w:rPr>
              <w:t>treating people fairly, with compassion, respect and dignity</w:t>
            </w:r>
            <w:r>
              <w:rPr>
                <w:rFonts w:ascii="Arial" w:eastAsia="Arial" w:hAnsi="Arial" w:cs="Arial"/>
                <w:b/>
                <w:color w:val="392E2C"/>
              </w:rPr>
              <w:t xml:space="preserve"> </w:t>
            </w:r>
          </w:p>
          <w:p w:rsidR="002B5A0D" w:rsidRDefault="00B3242A">
            <w:pPr>
              <w:ind w:left="8648"/>
            </w:pPr>
            <w:r>
              <w:rPr>
                <w:rFonts w:ascii="Arial" w:eastAsia="Arial" w:hAnsi="Arial" w:cs="Arial"/>
                <w:b/>
                <w:color w:val="392E2C"/>
              </w:rPr>
              <w:t xml:space="preserve">Excellence – </w:t>
            </w:r>
            <w:r>
              <w:rPr>
                <w:rFonts w:ascii="Arial" w:eastAsia="Arial" w:hAnsi="Arial" w:cs="Arial"/>
                <w:color w:val="392E2C"/>
              </w:rPr>
              <w:t>striving for excellence and the  appropriate quality of service, care and life in Herefordshire</w:t>
            </w:r>
            <w:r>
              <w:rPr>
                <w:rFonts w:ascii="Arial" w:eastAsia="Arial" w:hAnsi="Arial" w:cs="Arial"/>
                <w:b/>
                <w:color w:val="392E2C"/>
              </w:rPr>
              <w:t xml:space="preserve"> </w:t>
            </w:r>
          </w:p>
          <w:p w:rsidR="002B5A0D" w:rsidRDefault="00B3242A">
            <w:pPr>
              <w:ind w:left="808"/>
              <w:jc w:val="center"/>
            </w:pPr>
            <w:r>
              <w:rPr>
                <w:rFonts w:ascii="Arial" w:eastAsia="Arial" w:hAnsi="Arial" w:cs="Arial"/>
                <w:b/>
                <w:color w:val="392E2C"/>
              </w:rPr>
              <w:t xml:space="preserve">Openness – </w:t>
            </w:r>
            <w:r>
              <w:rPr>
                <w:rFonts w:ascii="Arial" w:eastAsia="Arial" w:hAnsi="Arial" w:cs="Arial"/>
                <w:color w:val="392E2C"/>
              </w:rPr>
              <w:t>being open, transparent and accountable</w:t>
            </w:r>
            <w:r>
              <w:rPr>
                <w:rFonts w:ascii="Arial" w:eastAsia="Arial" w:hAnsi="Arial" w:cs="Arial"/>
                <w:b/>
                <w:color w:val="392E2C"/>
              </w:rPr>
              <w:t xml:space="preserve"> </w:t>
            </w:r>
          </w:p>
          <w:p w:rsidR="002B5A0D" w:rsidRDefault="00B3242A">
            <w:pPr>
              <w:spacing w:after="13"/>
              <w:ind w:left="2847"/>
              <w:jc w:val="center"/>
            </w:pPr>
            <w:r>
              <w:rPr>
                <w:rFonts w:ascii="Arial" w:eastAsia="Arial" w:hAnsi="Arial" w:cs="Arial"/>
                <w:b/>
                <w:color w:val="392E2C"/>
              </w:rPr>
              <w:t xml:space="preserve">Partnership – </w:t>
            </w:r>
            <w:r>
              <w:rPr>
                <w:rFonts w:ascii="Arial" w:eastAsia="Arial" w:hAnsi="Arial" w:cs="Arial"/>
                <w:color w:val="392E2C"/>
              </w:rPr>
              <w:t>working in partnership,  and with all our diverse communities</w:t>
            </w:r>
            <w:r>
              <w:rPr>
                <w:rFonts w:ascii="Arial" w:eastAsia="Arial" w:hAnsi="Arial" w:cs="Arial"/>
                <w:b/>
                <w:color w:val="392E2C"/>
              </w:rPr>
              <w:t xml:space="preserve"> </w:t>
            </w:r>
          </w:p>
          <w:p w:rsidR="002B5A0D" w:rsidRDefault="00B3242A">
            <w:pPr>
              <w:ind w:left="8648"/>
            </w:pPr>
            <w:r>
              <w:rPr>
                <w:rFonts w:ascii="Arial" w:eastAsia="Arial" w:hAnsi="Arial" w:cs="Arial"/>
                <w:b/>
                <w:color w:val="392E2C"/>
              </w:rPr>
              <w:t xml:space="preserve">Listening – </w:t>
            </w:r>
            <w:r>
              <w:rPr>
                <w:rFonts w:ascii="Arial" w:eastAsia="Arial" w:hAnsi="Arial" w:cs="Arial"/>
                <w:color w:val="392E2C"/>
              </w:rPr>
              <w:t>actively listening to, understanding and taking into account people’s views and needs</w:t>
            </w:r>
            <w:r>
              <w:rPr>
                <w:rFonts w:ascii="Arial" w:eastAsia="Arial" w:hAnsi="Arial" w:cs="Arial"/>
                <w:b/>
                <w:color w:val="392E2C"/>
              </w:rPr>
              <w:t xml:space="preserve"> </w:t>
            </w:r>
          </w:p>
          <w:p w:rsidR="002B5A0D" w:rsidRDefault="00B3242A">
            <w:pPr>
              <w:ind w:left="8648"/>
            </w:pPr>
            <w:r>
              <w:rPr>
                <w:rFonts w:ascii="Arial" w:eastAsia="Arial" w:hAnsi="Arial" w:cs="Arial"/>
                <w:b/>
                <w:color w:val="392E2C"/>
              </w:rPr>
              <w:t xml:space="preserve">Environment – </w:t>
            </w:r>
            <w:r>
              <w:rPr>
                <w:rFonts w:ascii="Arial" w:eastAsia="Arial" w:hAnsi="Arial" w:cs="Arial"/>
                <w:color w:val="392E2C"/>
              </w:rPr>
              <w:t xml:space="preserve">protecting and promoting our outstanding natural environment and heritage for the benefit of all. </w:t>
            </w:r>
          </w:p>
          <w:p w:rsidR="002B5A0D" w:rsidRDefault="00B3242A">
            <w:pPr>
              <w:ind w:left="8648"/>
            </w:pPr>
            <w:r>
              <w:rPr>
                <w:rFonts w:ascii="Arial" w:eastAsia="Arial" w:hAnsi="Arial" w:cs="Arial"/>
                <w:color w:val="392E2C"/>
              </w:rPr>
              <w:t xml:space="preserve"> </w:t>
            </w:r>
          </w:p>
        </w:tc>
      </w:tr>
      <w:tr w:rsidR="002B5A0D">
        <w:trPr>
          <w:trHeight w:val="1555"/>
        </w:trPr>
        <w:tc>
          <w:tcPr>
            <w:tcW w:w="21797" w:type="dxa"/>
            <w:gridSpan w:val="5"/>
            <w:tcBorders>
              <w:top w:val="single" w:sz="4" w:space="0" w:color="000000"/>
              <w:left w:val="single" w:sz="4" w:space="0" w:color="000000"/>
              <w:bottom w:val="single" w:sz="4" w:space="0" w:color="000000"/>
              <w:right w:val="single" w:sz="4" w:space="0" w:color="000000"/>
            </w:tcBorders>
          </w:tcPr>
          <w:p w:rsidR="002B5A0D" w:rsidRDefault="00B3242A">
            <w:pPr>
              <w:spacing w:after="275"/>
              <w:ind w:left="139"/>
            </w:pPr>
            <w:r>
              <w:rPr>
                <w:rFonts w:ascii="Arial" w:eastAsia="Arial" w:hAnsi="Arial" w:cs="Arial"/>
                <w:b/>
                <w:color w:val="392E2C"/>
              </w:rPr>
              <w:t xml:space="preserve">Children’s Services values </w:t>
            </w:r>
          </w:p>
          <w:p w:rsidR="002B5A0D" w:rsidRDefault="00B3242A">
            <w:pPr>
              <w:ind w:left="108"/>
            </w:pPr>
            <w:r>
              <w:rPr>
                <w:rFonts w:ascii="Arial" w:eastAsia="Arial" w:hAnsi="Arial" w:cs="Arial"/>
                <w:color w:val="392E2C"/>
              </w:rPr>
              <w:t xml:space="preserve">In addition to the PEOPLE values adopted by the wider council we have some service specific ones that we developed about how we will work with Herefordshire’s Children, Young People, and Families. </w:t>
            </w:r>
          </w:p>
          <w:p w:rsidR="002B5A0D" w:rsidRDefault="00B3242A">
            <w:pPr>
              <w:spacing w:after="19"/>
              <w:ind w:left="108"/>
            </w:pPr>
            <w:r>
              <w:rPr>
                <w:rFonts w:ascii="Arial" w:eastAsia="Arial" w:hAnsi="Arial" w:cs="Arial"/>
                <w:color w:val="392E2C"/>
              </w:rPr>
              <w:t xml:space="preserve"> </w:t>
            </w:r>
          </w:p>
          <w:p w:rsidR="002B5A0D" w:rsidRDefault="00B3242A">
            <w:pPr>
              <w:ind w:left="108"/>
            </w:pPr>
            <w:r>
              <w:rPr>
                <w:rFonts w:ascii="Arial" w:eastAsia="Arial" w:hAnsi="Arial" w:cs="Arial"/>
                <w:color w:val="392E2C"/>
              </w:rPr>
              <w:t xml:space="preserve">“Doing our very best for Herefordshire’s children, young people, and their families” means that: </w:t>
            </w:r>
          </w:p>
          <w:p w:rsidR="002B5A0D" w:rsidRDefault="00B3242A">
            <w:pPr>
              <w:ind w:left="108"/>
            </w:pPr>
            <w:r>
              <w:rPr>
                <w:rFonts w:ascii="Arial" w:eastAsia="Arial" w:hAnsi="Arial" w:cs="Arial"/>
                <w:color w:val="392E2C"/>
              </w:rPr>
              <w:t xml:space="preserve"> </w:t>
            </w:r>
          </w:p>
        </w:tc>
      </w:tr>
      <w:tr w:rsidR="002B5A0D">
        <w:trPr>
          <w:trHeight w:val="5459"/>
        </w:trPr>
        <w:tc>
          <w:tcPr>
            <w:tcW w:w="21797" w:type="dxa"/>
            <w:gridSpan w:val="5"/>
            <w:tcBorders>
              <w:top w:val="single" w:sz="4" w:space="0" w:color="000000"/>
              <w:left w:val="single" w:sz="4" w:space="0" w:color="000000"/>
              <w:bottom w:val="single" w:sz="4" w:space="0" w:color="000000"/>
              <w:right w:val="single" w:sz="4" w:space="0" w:color="000000"/>
            </w:tcBorders>
          </w:tcPr>
          <w:p w:rsidR="002B5A0D" w:rsidRDefault="00B3242A">
            <w:pPr>
              <w:numPr>
                <w:ilvl w:val="0"/>
                <w:numId w:val="8"/>
              </w:numPr>
              <w:ind w:hanging="317"/>
            </w:pPr>
            <w:r>
              <w:rPr>
                <w:rFonts w:ascii="Arial" w:eastAsia="Arial" w:hAnsi="Arial" w:cs="Arial"/>
                <w:color w:val="392E2C"/>
              </w:rPr>
              <w:t xml:space="preserve">We will try our very best to make sure that children and young people get the right help at the right time </w:t>
            </w:r>
          </w:p>
          <w:p w:rsidR="002B5A0D" w:rsidRDefault="00B3242A">
            <w:r>
              <w:rPr>
                <w:rFonts w:ascii="Arial" w:eastAsia="Arial" w:hAnsi="Arial" w:cs="Arial"/>
                <w:color w:val="392E2C"/>
              </w:rPr>
              <w:t xml:space="preserve"> </w:t>
            </w:r>
          </w:p>
          <w:p w:rsidR="002B5A0D" w:rsidRDefault="00B3242A">
            <w:pPr>
              <w:numPr>
                <w:ilvl w:val="0"/>
                <w:numId w:val="8"/>
              </w:numPr>
              <w:ind w:hanging="317"/>
            </w:pPr>
            <w:r>
              <w:rPr>
                <w:rFonts w:ascii="Arial" w:eastAsia="Arial" w:hAnsi="Arial" w:cs="Arial"/>
                <w:color w:val="392E2C"/>
              </w:rPr>
              <w:t xml:space="preserve">We will keep our working relationships with children, young people and families at the heart of everything we do. </w:t>
            </w:r>
          </w:p>
          <w:p w:rsidR="002B5A0D" w:rsidRDefault="00B3242A">
            <w:pPr>
              <w:spacing w:after="33"/>
            </w:pPr>
            <w:r>
              <w:rPr>
                <w:rFonts w:ascii="Arial" w:eastAsia="Arial" w:hAnsi="Arial" w:cs="Arial"/>
                <w:color w:val="392E2C"/>
              </w:rPr>
              <w:t xml:space="preserve"> </w:t>
            </w:r>
          </w:p>
          <w:p w:rsidR="002B5A0D" w:rsidRDefault="00B3242A">
            <w:pPr>
              <w:numPr>
                <w:ilvl w:val="0"/>
                <w:numId w:val="8"/>
              </w:numPr>
              <w:ind w:hanging="317"/>
            </w:pPr>
            <w:r>
              <w:rPr>
                <w:rFonts w:ascii="Arial" w:eastAsia="Arial" w:hAnsi="Arial" w:cs="Arial"/>
                <w:color w:val="392E2C"/>
              </w:rPr>
              <w:t xml:space="preserve">We will work together with families’ wider network of support and our partner agencies  </w:t>
            </w:r>
          </w:p>
          <w:p w:rsidR="002B5A0D" w:rsidRDefault="00B3242A">
            <w:r>
              <w:rPr>
                <w:rFonts w:ascii="Arial" w:eastAsia="Arial" w:hAnsi="Arial" w:cs="Arial"/>
                <w:color w:val="392E2C"/>
              </w:rPr>
              <w:t xml:space="preserve"> </w:t>
            </w:r>
          </w:p>
          <w:p w:rsidR="002B5A0D" w:rsidRDefault="00B3242A">
            <w:pPr>
              <w:numPr>
                <w:ilvl w:val="0"/>
                <w:numId w:val="8"/>
              </w:numPr>
              <w:ind w:hanging="317"/>
            </w:pPr>
            <w:r>
              <w:rPr>
                <w:rFonts w:ascii="Arial" w:eastAsia="Arial" w:hAnsi="Arial" w:cs="Arial"/>
                <w:color w:val="392E2C"/>
              </w:rPr>
              <w:t xml:space="preserve">We will support parents and carers to make sure children and young people are safe at home if at all possible, and nurtured by others if not.  </w:t>
            </w:r>
          </w:p>
          <w:p w:rsidR="002B5A0D" w:rsidRDefault="00B3242A">
            <w:r>
              <w:rPr>
                <w:rFonts w:ascii="Arial" w:eastAsia="Arial" w:hAnsi="Arial" w:cs="Arial"/>
                <w:color w:val="392E2C"/>
              </w:rPr>
              <w:t xml:space="preserve"> </w:t>
            </w:r>
          </w:p>
          <w:p w:rsidR="002B5A0D" w:rsidRDefault="00B3242A">
            <w:pPr>
              <w:numPr>
                <w:ilvl w:val="0"/>
                <w:numId w:val="8"/>
              </w:numPr>
              <w:ind w:hanging="317"/>
            </w:pPr>
            <w:r>
              <w:rPr>
                <w:rFonts w:ascii="Arial" w:eastAsia="Arial" w:hAnsi="Arial" w:cs="Arial"/>
                <w:color w:val="392E2C"/>
              </w:rPr>
              <w:t xml:space="preserve">We will make sure we take into account the diverse backgrounds and needs of children, young people and families </w:t>
            </w:r>
          </w:p>
          <w:p w:rsidR="002B5A0D" w:rsidRDefault="00B3242A">
            <w:r>
              <w:rPr>
                <w:rFonts w:ascii="Arial" w:eastAsia="Arial" w:hAnsi="Arial" w:cs="Arial"/>
                <w:color w:val="392E2C"/>
              </w:rPr>
              <w:t xml:space="preserve"> </w:t>
            </w:r>
          </w:p>
          <w:p w:rsidR="002B5A0D" w:rsidRDefault="00B3242A">
            <w:pPr>
              <w:numPr>
                <w:ilvl w:val="0"/>
                <w:numId w:val="8"/>
              </w:numPr>
              <w:ind w:hanging="317"/>
            </w:pPr>
            <w:r>
              <w:rPr>
                <w:rFonts w:ascii="Arial" w:eastAsia="Arial" w:hAnsi="Arial" w:cs="Arial"/>
                <w:color w:val="392E2C"/>
              </w:rPr>
              <w:t xml:space="preserve">We will keep written information about children and young people in a way that recognises that the information belongs to them and will best enable them to fully understand their  </w:t>
            </w:r>
          </w:p>
          <w:p w:rsidR="002B5A0D" w:rsidRDefault="00B3242A">
            <w:r>
              <w:rPr>
                <w:rFonts w:ascii="Arial" w:eastAsia="Arial" w:hAnsi="Arial" w:cs="Arial"/>
                <w:color w:val="392E2C"/>
              </w:rPr>
              <w:t xml:space="preserve"> </w:t>
            </w:r>
          </w:p>
          <w:p w:rsidR="002B5A0D" w:rsidRDefault="00B3242A">
            <w:pPr>
              <w:numPr>
                <w:ilvl w:val="0"/>
                <w:numId w:val="8"/>
              </w:numPr>
              <w:ind w:hanging="317"/>
            </w:pPr>
            <w:r>
              <w:rPr>
                <w:rFonts w:ascii="Arial" w:eastAsia="Arial" w:hAnsi="Arial" w:cs="Arial"/>
                <w:color w:val="392E2C"/>
              </w:rPr>
              <w:t xml:space="preserve">We will work hard to have positive endings when we move on </w:t>
            </w:r>
          </w:p>
          <w:p w:rsidR="002B5A0D" w:rsidRDefault="00B3242A">
            <w:r>
              <w:rPr>
                <w:rFonts w:ascii="Arial" w:eastAsia="Arial" w:hAnsi="Arial" w:cs="Arial"/>
                <w:color w:val="392E2C"/>
              </w:rPr>
              <w:t xml:space="preserve"> </w:t>
            </w:r>
          </w:p>
          <w:p w:rsidR="002B5A0D" w:rsidRDefault="00B3242A">
            <w:pPr>
              <w:numPr>
                <w:ilvl w:val="0"/>
                <w:numId w:val="8"/>
              </w:numPr>
              <w:ind w:hanging="317"/>
            </w:pPr>
            <w:r>
              <w:rPr>
                <w:rFonts w:ascii="Arial" w:eastAsia="Arial" w:hAnsi="Arial" w:cs="Arial"/>
                <w:color w:val="392E2C"/>
              </w:rPr>
              <w:t xml:space="preserve">We will create a supportive working culture  </w:t>
            </w:r>
          </w:p>
          <w:p w:rsidR="002B5A0D" w:rsidRDefault="00B3242A">
            <w:r>
              <w:rPr>
                <w:rFonts w:ascii="Arial" w:eastAsia="Arial" w:hAnsi="Arial" w:cs="Arial"/>
                <w:color w:val="392E2C"/>
              </w:rPr>
              <w:t xml:space="preserve"> </w:t>
            </w:r>
          </w:p>
          <w:p w:rsidR="002B5A0D" w:rsidRDefault="00B3242A">
            <w:pPr>
              <w:numPr>
                <w:ilvl w:val="0"/>
                <w:numId w:val="8"/>
              </w:numPr>
              <w:ind w:hanging="317"/>
            </w:pPr>
            <w:r>
              <w:rPr>
                <w:rFonts w:ascii="Arial" w:eastAsia="Arial" w:hAnsi="Arial" w:cs="Arial"/>
                <w:color w:val="392E2C"/>
              </w:rPr>
              <w:t xml:space="preserve">We will keep a focus on making a difference to improving outcomes for children and young people.  </w:t>
            </w:r>
          </w:p>
          <w:p w:rsidR="002B5A0D" w:rsidRDefault="00B3242A">
            <w:pPr>
              <w:ind w:left="317"/>
            </w:pPr>
            <w:r>
              <w:rPr>
                <w:rFonts w:ascii="Arial" w:eastAsia="Arial" w:hAnsi="Arial" w:cs="Arial"/>
                <w:color w:val="392E2C"/>
              </w:rPr>
              <w:t xml:space="preserve"> </w:t>
            </w:r>
          </w:p>
          <w:p w:rsidR="002B5A0D" w:rsidRDefault="00B3242A">
            <w:r>
              <w:rPr>
                <w:rFonts w:ascii="Arial" w:eastAsia="Arial" w:hAnsi="Arial" w:cs="Arial"/>
                <w:color w:val="392E2C"/>
              </w:rPr>
              <w:t xml:space="preserve">As Leaders </w:t>
            </w:r>
          </w:p>
          <w:p w:rsidR="002B5A0D" w:rsidRDefault="00B3242A">
            <w:r>
              <w:rPr>
                <w:rFonts w:ascii="Arial" w:eastAsia="Arial" w:hAnsi="Arial" w:cs="Arial"/>
                <w:b/>
                <w:i/>
                <w:color w:val="392E2C"/>
              </w:rPr>
              <w:t xml:space="preserve">We will be connected as leaders, through compassionate and competent leadership we will earn your trust, respect, and confidence by communicating clearly and treating people fairly. </w:t>
            </w:r>
          </w:p>
          <w:p w:rsidR="002B5A0D" w:rsidRDefault="00B3242A">
            <w:r>
              <w:rPr>
                <w:rFonts w:ascii="Arial" w:eastAsia="Arial" w:hAnsi="Arial" w:cs="Arial"/>
                <w:color w:val="392E2C"/>
              </w:rPr>
              <w:t xml:space="preserve"> </w:t>
            </w:r>
          </w:p>
        </w:tc>
      </w:tr>
      <w:tr w:rsidR="002B5A0D">
        <w:trPr>
          <w:trHeight w:val="2924"/>
        </w:trPr>
        <w:tc>
          <w:tcPr>
            <w:tcW w:w="21797" w:type="dxa"/>
            <w:gridSpan w:val="5"/>
            <w:tcBorders>
              <w:top w:val="single" w:sz="4" w:space="0" w:color="000000"/>
              <w:left w:val="single" w:sz="4" w:space="0" w:color="000000"/>
              <w:bottom w:val="single" w:sz="4" w:space="0" w:color="000000"/>
              <w:right w:val="single" w:sz="4" w:space="0" w:color="000000"/>
            </w:tcBorders>
          </w:tcPr>
          <w:p w:rsidR="002B5A0D" w:rsidRDefault="00B3242A">
            <w:pPr>
              <w:ind w:left="720"/>
            </w:pPr>
            <w:r>
              <w:rPr>
                <w:rFonts w:ascii="Times New Roman" w:eastAsia="Times New Roman" w:hAnsi="Times New Roman" w:cs="Times New Roman"/>
                <w:color w:val="392E2C"/>
              </w:rPr>
              <w:t xml:space="preserve"> </w:t>
            </w:r>
          </w:p>
          <w:p w:rsidR="002B5A0D" w:rsidRDefault="00B3242A">
            <w:pPr>
              <w:numPr>
                <w:ilvl w:val="0"/>
                <w:numId w:val="9"/>
              </w:numPr>
              <w:ind w:hanging="427"/>
            </w:pPr>
            <w:r>
              <w:rPr>
                <w:rFonts w:ascii="Arial" w:eastAsia="Arial" w:hAnsi="Arial" w:cs="Arial"/>
                <w:color w:val="392E2C"/>
              </w:rPr>
              <w:t xml:space="preserve">Children Act 1989 </w:t>
            </w:r>
          </w:p>
          <w:p w:rsidR="002B5A0D" w:rsidRDefault="00B3242A">
            <w:pPr>
              <w:numPr>
                <w:ilvl w:val="0"/>
                <w:numId w:val="9"/>
              </w:numPr>
              <w:ind w:hanging="427"/>
            </w:pPr>
            <w:r>
              <w:rPr>
                <w:rFonts w:ascii="Arial" w:eastAsia="Arial" w:hAnsi="Arial" w:cs="Arial"/>
                <w:color w:val="392E2C"/>
              </w:rPr>
              <w:t xml:space="preserve">Children Act 2004 </w:t>
            </w:r>
          </w:p>
          <w:p w:rsidR="002B5A0D" w:rsidRDefault="00B3242A">
            <w:pPr>
              <w:numPr>
                <w:ilvl w:val="0"/>
                <w:numId w:val="9"/>
              </w:numPr>
              <w:ind w:hanging="427"/>
            </w:pPr>
            <w:r>
              <w:rPr>
                <w:rFonts w:ascii="Arial" w:eastAsia="Arial" w:hAnsi="Arial" w:cs="Arial"/>
                <w:color w:val="392E2C"/>
              </w:rPr>
              <w:t xml:space="preserve">Children and Young Persons Act 2008 </w:t>
            </w:r>
          </w:p>
          <w:p w:rsidR="002B5A0D" w:rsidRDefault="00B3242A">
            <w:pPr>
              <w:numPr>
                <w:ilvl w:val="0"/>
                <w:numId w:val="9"/>
              </w:numPr>
              <w:ind w:hanging="427"/>
            </w:pPr>
            <w:r>
              <w:rPr>
                <w:rFonts w:ascii="Arial" w:eastAsia="Arial" w:hAnsi="Arial" w:cs="Arial"/>
                <w:color w:val="392E2C"/>
              </w:rPr>
              <w:t xml:space="preserve">The Protections of Freedoms Act 2020 </w:t>
            </w:r>
          </w:p>
          <w:p w:rsidR="002B5A0D" w:rsidRDefault="00A4018C">
            <w:pPr>
              <w:numPr>
                <w:ilvl w:val="0"/>
                <w:numId w:val="9"/>
              </w:numPr>
              <w:ind w:hanging="427"/>
            </w:pPr>
            <w:hyperlink r:id="rId6">
              <w:r w:rsidR="00B3242A">
                <w:rPr>
                  <w:rFonts w:ascii="Arial" w:eastAsia="Arial" w:hAnsi="Arial" w:cs="Arial"/>
                  <w:color w:val="392E2C"/>
                </w:rPr>
                <w:t>The Children and Social Work Act 2017</w:t>
              </w:r>
            </w:hyperlink>
            <w:hyperlink r:id="rId7">
              <w:r w:rsidR="00B3242A">
                <w:rPr>
                  <w:rFonts w:ascii="Arial" w:eastAsia="Arial" w:hAnsi="Arial" w:cs="Arial"/>
                  <w:color w:val="392E2C"/>
                </w:rPr>
                <w:t xml:space="preserve"> </w:t>
              </w:r>
            </w:hyperlink>
          </w:p>
          <w:p w:rsidR="002B5A0D" w:rsidRDefault="00A4018C">
            <w:pPr>
              <w:numPr>
                <w:ilvl w:val="0"/>
                <w:numId w:val="9"/>
              </w:numPr>
              <w:ind w:hanging="427"/>
            </w:pPr>
            <w:hyperlink r:id="rId8">
              <w:r w:rsidR="00B3242A">
                <w:rPr>
                  <w:rFonts w:ascii="Arial" w:eastAsia="Arial" w:hAnsi="Arial" w:cs="Arial"/>
                  <w:color w:val="392E2C"/>
                </w:rPr>
                <w:t>The Safeguarding Vulnerable Groups Act 2006</w:t>
              </w:r>
            </w:hyperlink>
            <w:hyperlink r:id="rId9">
              <w:r w:rsidR="00B3242A">
                <w:rPr>
                  <w:rFonts w:ascii="Arial" w:eastAsia="Arial" w:hAnsi="Arial" w:cs="Arial"/>
                  <w:color w:val="392E2C"/>
                </w:rPr>
                <w:t xml:space="preserve"> </w:t>
              </w:r>
            </w:hyperlink>
          </w:p>
          <w:p w:rsidR="002B5A0D" w:rsidRDefault="00A4018C">
            <w:pPr>
              <w:numPr>
                <w:ilvl w:val="0"/>
                <w:numId w:val="9"/>
              </w:numPr>
              <w:spacing w:after="223"/>
              <w:ind w:hanging="427"/>
            </w:pPr>
            <w:hyperlink r:id="rId10">
              <w:r w:rsidR="00B3242A">
                <w:rPr>
                  <w:rFonts w:ascii="Arial" w:eastAsia="Arial" w:hAnsi="Arial" w:cs="Arial"/>
                  <w:color w:val="392E2C"/>
                </w:rPr>
                <w:t>Working Together to Safeguard Children 2018</w:t>
              </w:r>
            </w:hyperlink>
            <w:hyperlink r:id="rId11">
              <w:r w:rsidR="00B3242A">
                <w:rPr>
                  <w:rFonts w:ascii="Arial" w:eastAsia="Arial" w:hAnsi="Arial" w:cs="Arial"/>
                  <w:color w:val="392E2C"/>
                </w:rPr>
                <w:t xml:space="preserve"> </w:t>
              </w:r>
            </w:hyperlink>
          </w:p>
          <w:p w:rsidR="002B5A0D" w:rsidRDefault="00B3242A">
            <w:r>
              <w:rPr>
                <w:rFonts w:ascii="Arial" w:eastAsia="Arial" w:hAnsi="Arial" w:cs="Arial"/>
                <w:b/>
                <w:i/>
                <w:color w:val="392E2C"/>
              </w:rPr>
              <w:t xml:space="preserve">All other legislation that relates to the care and protection of children and young people </w:t>
            </w:r>
          </w:p>
          <w:p w:rsidR="002B5A0D" w:rsidRDefault="00B3242A">
            <w:r>
              <w:rPr>
                <w:rFonts w:ascii="Arial" w:eastAsia="Arial" w:hAnsi="Arial" w:cs="Arial"/>
                <w:b/>
                <w:i/>
                <w:color w:val="392E2C"/>
              </w:rPr>
              <w:t xml:space="preserve"> </w:t>
            </w:r>
          </w:p>
        </w:tc>
      </w:tr>
    </w:tbl>
    <w:p w:rsidR="002B5A0D" w:rsidRDefault="00B3242A">
      <w:pPr>
        <w:spacing w:after="0"/>
        <w:jc w:val="both"/>
      </w:pPr>
      <w:r>
        <w:rPr>
          <w:rFonts w:ascii="Arial" w:eastAsia="Arial" w:hAnsi="Arial" w:cs="Arial"/>
          <w:color w:val="392E2C"/>
        </w:rPr>
        <w:t xml:space="preserve"> </w:t>
      </w:r>
    </w:p>
    <w:sectPr w:rsidR="002B5A0D">
      <w:pgSz w:w="23808" w:h="16841" w:orient="landscape"/>
      <w:pgMar w:top="709" w:right="2270" w:bottom="398" w:left="11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97DD9"/>
    <w:multiLevelType w:val="hybridMultilevel"/>
    <w:tmpl w:val="66BA7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A36790"/>
    <w:multiLevelType w:val="hybridMultilevel"/>
    <w:tmpl w:val="B2F0476A"/>
    <w:lvl w:ilvl="0" w:tplc="0AD4AFF8">
      <w:start w:val="1"/>
      <w:numFmt w:val="bullet"/>
      <w:lvlText w:val="•"/>
      <w:lvlJc w:val="left"/>
      <w:pPr>
        <w:ind w:left="674"/>
      </w:pPr>
      <w:rPr>
        <w:rFonts w:ascii="Arial" w:eastAsia="Arial" w:hAnsi="Arial" w:cs="Arial"/>
        <w:b w:val="0"/>
        <w:i w:val="0"/>
        <w:strike w:val="0"/>
        <w:dstrike w:val="0"/>
        <w:color w:val="392E2C"/>
        <w:sz w:val="22"/>
        <w:szCs w:val="22"/>
        <w:u w:val="none" w:color="000000"/>
        <w:bdr w:val="none" w:sz="0" w:space="0" w:color="auto"/>
        <w:shd w:val="clear" w:color="auto" w:fill="auto"/>
        <w:vertAlign w:val="baseline"/>
      </w:rPr>
    </w:lvl>
    <w:lvl w:ilvl="1" w:tplc="583ED982">
      <w:start w:val="1"/>
      <w:numFmt w:val="bullet"/>
      <w:lvlText w:val="o"/>
      <w:lvlJc w:val="left"/>
      <w:pPr>
        <w:ind w:left="1330"/>
      </w:pPr>
      <w:rPr>
        <w:rFonts w:ascii="Segoe UI Symbol" w:eastAsia="Segoe UI Symbol" w:hAnsi="Segoe UI Symbol" w:cs="Segoe UI Symbol"/>
        <w:b w:val="0"/>
        <w:i w:val="0"/>
        <w:strike w:val="0"/>
        <w:dstrike w:val="0"/>
        <w:color w:val="392E2C"/>
        <w:sz w:val="22"/>
        <w:szCs w:val="22"/>
        <w:u w:val="none" w:color="000000"/>
        <w:bdr w:val="none" w:sz="0" w:space="0" w:color="auto"/>
        <w:shd w:val="clear" w:color="auto" w:fill="auto"/>
        <w:vertAlign w:val="baseline"/>
      </w:rPr>
    </w:lvl>
    <w:lvl w:ilvl="2" w:tplc="0F42D712">
      <w:start w:val="1"/>
      <w:numFmt w:val="bullet"/>
      <w:lvlText w:val="▪"/>
      <w:lvlJc w:val="left"/>
      <w:pPr>
        <w:ind w:left="2050"/>
      </w:pPr>
      <w:rPr>
        <w:rFonts w:ascii="Segoe UI Symbol" w:eastAsia="Segoe UI Symbol" w:hAnsi="Segoe UI Symbol" w:cs="Segoe UI Symbol"/>
        <w:b w:val="0"/>
        <w:i w:val="0"/>
        <w:strike w:val="0"/>
        <w:dstrike w:val="0"/>
        <w:color w:val="392E2C"/>
        <w:sz w:val="22"/>
        <w:szCs w:val="22"/>
        <w:u w:val="none" w:color="000000"/>
        <w:bdr w:val="none" w:sz="0" w:space="0" w:color="auto"/>
        <w:shd w:val="clear" w:color="auto" w:fill="auto"/>
        <w:vertAlign w:val="baseline"/>
      </w:rPr>
    </w:lvl>
    <w:lvl w:ilvl="3" w:tplc="7ADA8244">
      <w:start w:val="1"/>
      <w:numFmt w:val="bullet"/>
      <w:lvlText w:val="•"/>
      <w:lvlJc w:val="left"/>
      <w:pPr>
        <w:ind w:left="2770"/>
      </w:pPr>
      <w:rPr>
        <w:rFonts w:ascii="Arial" w:eastAsia="Arial" w:hAnsi="Arial" w:cs="Arial"/>
        <w:b w:val="0"/>
        <w:i w:val="0"/>
        <w:strike w:val="0"/>
        <w:dstrike w:val="0"/>
        <w:color w:val="392E2C"/>
        <w:sz w:val="22"/>
        <w:szCs w:val="22"/>
        <w:u w:val="none" w:color="000000"/>
        <w:bdr w:val="none" w:sz="0" w:space="0" w:color="auto"/>
        <w:shd w:val="clear" w:color="auto" w:fill="auto"/>
        <w:vertAlign w:val="baseline"/>
      </w:rPr>
    </w:lvl>
    <w:lvl w:ilvl="4" w:tplc="13D63B76">
      <w:start w:val="1"/>
      <w:numFmt w:val="bullet"/>
      <w:lvlText w:val="o"/>
      <w:lvlJc w:val="left"/>
      <w:pPr>
        <w:ind w:left="3490"/>
      </w:pPr>
      <w:rPr>
        <w:rFonts w:ascii="Segoe UI Symbol" w:eastAsia="Segoe UI Symbol" w:hAnsi="Segoe UI Symbol" w:cs="Segoe UI Symbol"/>
        <w:b w:val="0"/>
        <w:i w:val="0"/>
        <w:strike w:val="0"/>
        <w:dstrike w:val="0"/>
        <w:color w:val="392E2C"/>
        <w:sz w:val="22"/>
        <w:szCs w:val="22"/>
        <w:u w:val="none" w:color="000000"/>
        <w:bdr w:val="none" w:sz="0" w:space="0" w:color="auto"/>
        <w:shd w:val="clear" w:color="auto" w:fill="auto"/>
        <w:vertAlign w:val="baseline"/>
      </w:rPr>
    </w:lvl>
    <w:lvl w:ilvl="5" w:tplc="98EE582A">
      <w:start w:val="1"/>
      <w:numFmt w:val="bullet"/>
      <w:lvlText w:val="▪"/>
      <w:lvlJc w:val="left"/>
      <w:pPr>
        <w:ind w:left="4210"/>
      </w:pPr>
      <w:rPr>
        <w:rFonts w:ascii="Segoe UI Symbol" w:eastAsia="Segoe UI Symbol" w:hAnsi="Segoe UI Symbol" w:cs="Segoe UI Symbol"/>
        <w:b w:val="0"/>
        <w:i w:val="0"/>
        <w:strike w:val="0"/>
        <w:dstrike w:val="0"/>
        <w:color w:val="392E2C"/>
        <w:sz w:val="22"/>
        <w:szCs w:val="22"/>
        <w:u w:val="none" w:color="000000"/>
        <w:bdr w:val="none" w:sz="0" w:space="0" w:color="auto"/>
        <w:shd w:val="clear" w:color="auto" w:fill="auto"/>
        <w:vertAlign w:val="baseline"/>
      </w:rPr>
    </w:lvl>
    <w:lvl w:ilvl="6" w:tplc="AEC8B7DA">
      <w:start w:val="1"/>
      <w:numFmt w:val="bullet"/>
      <w:lvlText w:val="•"/>
      <w:lvlJc w:val="left"/>
      <w:pPr>
        <w:ind w:left="4930"/>
      </w:pPr>
      <w:rPr>
        <w:rFonts w:ascii="Arial" w:eastAsia="Arial" w:hAnsi="Arial" w:cs="Arial"/>
        <w:b w:val="0"/>
        <w:i w:val="0"/>
        <w:strike w:val="0"/>
        <w:dstrike w:val="0"/>
        <w:color w:val="392E2C"/>
        <w:sz w:val="22"/>
        <w:szCs w:val="22"/>
        <w:u w:val="none" w:color="000000"/>
        <w:bdr w:val="none" w:sz="0" w:space="0" w:color="auto"/>
        <w:shd w:val="clear" w:color="auto" w:fill="auto"/>
        <w:vertAlign w:val="baseline"/>
      </w:rPr>
    </w:lvl>
    <w:lvl w:ilvl="7" w:tplc="A9FA5934">
      <w:start w:val="1"/>
      <w:numFmt w:val="bullet"/>
      <w:lvlText w:val="o"/>
      <w:lvlJc w:val="left"/>
      <w:pPr>
        <w:ind w:left="5650"/>
      </w:pPr>
      <w:rPr>
        <w:rFonts w:ascii="Segoe UI Symbol" w:eastAsia="Segoe UI Symbol" w:hAnsi="Segoe UI Symbol" w:cs="Segoe UI Symbol"/>
        <w:b w:val="0"/>
        <w:i w:val="0"/>
        <w:strike w:val="0"/>
        <w:dstrike w:val="0"/>
        <w:color w:val="392E2C"/>
        <w:sz w:val="22"/>
        <w:szCs w:val="22"/>
        <w:u w:val="none" w:color="000000"/>
        <w:bdr w:val="none" w:sz="0" w:space="0" w:color="auto"/>
        <w:shd w:val="clear" w:color="auto" w:fill="auto"/>
        <w:vertAlign w:val="baseline"/>
      </w:rPr>
    </w:lvl>
    <w:lvl w:ilvl="8" w:tplc="945AAEB2">
      <w:start w:val="1"/>
      <w:numFmt w:val="bullet"/>
      <w:lvlText w:val="▪"/>
      <w:lvlJc w:val="left"/>
      <w:pPr>
        <w:ind w:left="6370"/>
      </w:pPr>
      <w:rPr>
        <w:rFonts w:ascii="Segoe UI Symbol" w:eastAsia="Segoe UI Symbol" w:hAnsi="Segoe UI Symbol" w:cs="Segoe UI Symbol"/>
        <w:b w:val="0"/>
        <w:i w:val="0"/>
        <w:strike w:val="0"/>
        <w:dstrike w:val="0"/>
        <w:color w:val="392E2C"/>
        <w:sz w:val="22"/>
        <w:szCs w:val="22"/>
        <w:u w:val="none" w:color="000000"/>
        <w:bdr w:val="none" w:sz="0" w:space="0" w:color="auto"/>
        <w:shd w:val="clear" w:color="auto" w:fill="auto"/>
        <w:vertAlign w:val="baseline"/>
      </w:rPr>
    </w:lvl>
  </w:abstractNum>
  <w:abstractNum w:abstractNumId="2" w15:restartNumberingAfterBreak="0">
    <w:nsid w:val="33092CCE"/>
    <w:multiLevelType w:val="hybridMultilevel"/>
    <w:tmpl w:val="383E241C"/>
    <w:lvl w:ilvl="0" w:tplc="A2726D6C">
      <w:start w:val="1"/>
      <w:numFmt w:val="bullet"/>
      <w:lvlText w:val="•"/>
      <w:lvlJc w:val="left"/>
      <w:pPr>
        <w:ind w:left="566"/>
      </w:pPr>
      <w:rPr>
        <w:rFonts w:ascii="Arial" w:eastAsia="Arial" w:hAnsi="Arial" w:cs="Arial"/>
        <w:b w:val="0"/>
        <w:i w:val="0"/>
        <w:strike w:val="0"/>
        <w:dstrike w:val="0"/>
        <w:color w:val="392E2C"/>
        <w:sz w:val="22"/>
        <w:szCs w:val="22"/>
        <w:u w:val="none" w:color="000000"/>
        <w:bdr w:val="none" w:sz="0" w:space="0" w:color="auto"/>
        <w:shd w:val="clear" w:color="auto" w:fill="auto"/>
        <w:vertAlign w:val="baseline"/>
      </w:rPr>
    </w:lvl>
    <w:lvl w:ilvl="1" w:tplc="571A077E">
      <w:start w:val="1"/>
      <w:numFmt w:val="bullet"/>
      <w:lvlText w:val="o"/>
      <w:lvlJc w:val="left"/>
      <w:pPr>
        <w:ind w:left="1330"/>
      </w:pPr>
      <w:rPr>
        <w:rFonts w:ascii="Segoe UI Symbol" w:eastAsia="Segoe UI Symbol" w:hAnsi="Segoe UI Symbol" w:cs="Segoe UI Symbol"/>
        <w:b w:val="0"/>
        <w:i w:val="0"/>
        <w:strike w:val="0"/>
        <w:dstrike w:val="0"/>
        <w:color w:val="392E2C"/>
        <w:sz w:val="22"/>
        <w:szCs w:val="22"/>
        <w:u w:val="none" w:color="000000"/>
        <w:bdr w:val="none" w:sz="0" w:space="0" w:color="auto"/>
        <w:shd w:val="clear" w:color="auto" w:fill="auto"/>
        <w:vertAlign w:val="baseline"/>
      </w:rPr>
    </w:lvl>
    <w:lvl w:ilvl="2" w:tplc="AF004034">
      <w:start w:val="1"/>
      <w:numFmt w:val="bullet"/>
      <w:lvlText w:val="▪"/>
      <w:lvlJc w:val="left"/>
      <w:pPr>
        <w:ind w:left="2050"/>
      </w:pPr>
      <w:rPr>
        <w:rFonts w:ascii="Segoe UI Symbol" w:eastAsia="Segoe UI Symbol" w:hAnsi="Segoe UI Symbol" w:cs="Segoe UI Symbol"/>
        <w:b w:val="0"/>
        <w:i w:val="0"/>
        <w:strike w:val="0"/>
        <w:dstrike w:val="0"/>
        <w:color w:val="392E2C"/>
        <w:sz w:val="22"/>
        <w:szCs w:val="22"/>
        <w:u w:val="none" w:color="000000"/>
        <w:bdr w:val="none" w:sz="0" w:space="0" w:color="auto"/>
        <w:shd w:val="clear" w:color="auto" w:fill="auto"/>
        <w:vertAlign w:val="baseline"/>
      </w:rPr>
    </w:lvl>
    <w:lvl w:ilvl="3" w:tplc="929A9F1A">
      <w:start w:val="1"/>
      <w:numFmt w:val="bullet"/>
      <w:lvlText w:val="•"/>
      <w:lvlJc w:val="left"/>
      <w:pPr>
        <w:ind w:left="2770"/>
      </w:pPr>
      <w:rPr>
        <w:rFonts w:ascii="Arial" w:eastAsia="Arial" w:hAnsi="Arial" w:cs="Arial"/>
        <w:b w:val="0"/>
        <w:i w:val="0"/>
        <w:strike w:val="0"/>
        <w:dstrike w:val="0"/>
        <w:color w:val="392E2C"/>
        <w:sz w:val="22"/>
        <w:szCs w:val="22"/>
        <w:u w:val="none" w:color="000000"/>
        <w:bdr w:val="none" w:sz="0" w:space="0" w:color="auto"/>
        <w:shd w:val="clear" w:color="auto" w:fill="auto"/>
        <w:vertAlign w:val="baseline"/>
      </w:rPr>
    </w:lvl>
    <w:lvl w:ilvl="4" w:tplc="1C1A61B6">
      <w:start w:val="1"/>
      <w:numFmt w:val="bullet"/>
      <w:lvlText w:val="o"/>
      <w:lvlJc w:val="left"/>
      <w:pPr>
        <w:ind w:left="3490"/>
      </w:pPr>
      <w:rPr>
        <w:rFonts w:ascii="Segoe UI Symbol" w:eastAsia="Segoe UI Symbol" w:hAnsi="Segoe UI Symbol" w:cs="Segoe UI Symbol"/>
        <w:b w:val="0"/>
        <w:i w:val="0"/>
        <w:strike w:val="0"/>
        <w:dstrike w:val="0"/>
        <w:color w:val="392E2C"/>
        <w:sz w:val="22"/>
        <w:szCs w:val="22"/>
        <w:u w:val="none" w:color="000000"/>
        <w:bdr w:val="none" w:sz="0" w:space="0" w:color="auto"/>
        <w:shd w:val="clear" w:color="auto" w:fill="auto"/>
        <w:vertAlign w:val="baseline"/>
      </w:rPr>
    </w:lvl>
    <w:lvl w:ilvl="5" w:tplc="1B945C70">
      <w:start w:val="1"/>
      <w:numFmt w:val="bullet"/>
      <w:lvlText w:val="▪"/>
      <w:lvlJc w:val="left"/>
      <w:pPr>
        <w:ind w:left="4210"/>
      </w:pPr>
      <w:rPr>
        <w:rFonts w:ascii="Segoe UI Symbol" w:eastAsia="Segoe UI Symbol" w:hAnsi="Segoe UI Symbol" w:cs="Segoe UI Symbol"/>
        <w:b w:val="0"/>
        <w:i w:val="0"/>
        <w:strike w:val="0"/>
        <w:dstrike w:val="0"/>
        <w:color w:val="392E2C"/>
        <w:sz w:val="22"/>
        <w:szCs w:val="22"/>
        <w:u w:val="none" w:color="000000"/>
        <w:bdr w:val="none" w:sz="0" w:space="0" w:color="auto"/>
        <w:shd w:val="clear" w:color="auto" w:fill="auto"/>
        <w:vertAlign w:val="baseline"/>
      </w:rPr>
    </w:lvl>
    <w:lvl w:ilvl="6" w:tplc="92CE672A">
      <w:start w:val="1"/>
      <w:numFmt w:val="bullet"/>
      <w:lvlText w:val="•"/>
      <w:lvlJc w:val="left"/>
      <w:pPr>
        <w:ind w:left="4930"/>
      </w:pPr>
      <w:rPr>
        <w:rFonts w:ascii="Arial" w:eastAsia="Arial" w:hAnsi="Arial" w:cs="Arial"/>
        <w:b w:val="0"/>
        <w:i w:val="0"/>
        <w:strike w:val="0"/>
        <w:dstrike w:val="0"/>
        <w:color w:val="392E2C"/>
        <w:sz w:val="22"/>
        <w:szCs w:val="22"/>
        <w:u w:val="none" w:color="000000"/>
        <w:bdr w:val="none" w:sz="0" w:space="0" w:color="auto"/>
        <w:shd w:val="clear" w:color="auto" w:fill="auto"/>
        <w:vertAlign w:val="baseline"/>
      </w:rPr>
    </w:lvl>
    <w:lvl w:ilvl="7" w:tplc="513E1544">
      <w:start w:val="1"/>
      <w:numFmt w:val="bullet"/>
      <w:lvlText w:val="o"/>
      <w:lvlJc w:val="left"/>
      <w:pPr>
        <w:ind w:left="5650"/>
      </w:pPr>
      <w:rPr>
        <w:rFonts w:ascii="Segoe UI Symbol" w:eastAsia="Segoe UI Symbol" w:hAnsi="Segoe UI Symbol" w:cs="Segoe UI Symbol"/>
        <w:b w:val="0"/>
        <w:i w:val="0"/>
        <w:strike w:val="0"/>
        <w:dstrike w:val="0"/>
        <w:color w:val="392E2C"/>
        <w:sz w:val="22"/>
        <w:szCs w:val="22"/>
        <w:u w:val="none" w:color="000000"/>
        <w:bdr w:val="none" w:sz="0" w:space="0" w:color="auto"/>
        <w:shd w:val="clear" w:color="auto" w:fill="auto"/>
        <w:vertAlign w:val="baseline"/>
      </w:rPr>
    </w:lvl>
    <w:lvl w:ilvl="8" w:tplc="336C209C">
      <w:start w:val="1"/>
      <w:numFmt w:val="bullet"/>
      <w:lvlText w:val="▪"/>
      <w:lvlJc w:val="left"/>
      <w:pPr>
        <w:ind w:left="6370"/>
      </w:pPr>
      <w:rPr>
        <w:rFonts w:ascii="Segoe UI Symbol" w:eastAsia="Segoe UI Symbol" w:hAnsi="Segoe UI Symbol" w:cs="Segoe UI Symbol"/>
        <w:b w:val="0"/>
        <w:i w:val="0"/>
        <w:strike w:val="0"/>
        <w:dstrike w:val="0"/>
        <w:color w:val="392E2C"/>
        <w:sz w:val="22"/>
        <w:szCs w:val="22"/>
        <w:u w:val="none" w:color="000000"/>
        <w:bdr w:val="none" w:sz="0" w:space="0" w:color="auto"/>
        <w:shd w:val="clear" w:color="auto" w:fill="auto"/>
        <w:vertAlign w:val="baseline"/>
      </w:rPr>
    </w:lvl>
  </w:abstractNum>
  <w:abstractNum w:abstractNumId="3" w15:restartNumberingAfterBreak="0">
    <w:nsid w:val="41E646CA"/>
    <w:multiLevelType w:val="hybridMultilevel"/>
    <w:tmpl w:val="CB7E2F9E"/>
    <w:lvl w:ilvl="0" w:tplc="1362F39E">
      <w:start w:val="1"/>
      <w:numFmt w:val="bullet"/>
      <w:lvlText w:val="•"/>
      <w:lvlJc w:val="left"/>
      <w:pPr>
        <w:ind w:left="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E410A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1838A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7EA63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2055D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1056E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3E09B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4415C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8EB09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9352976"/>
    <w:multiLevelType w:val="hybridMultilevel"/>
    <w:tmpl w:val="A504304A"/>
    <w:lvl w:ilvl="0" w:tplc="17961650">
      <w:start w:val="1"/>
      <w:numFmt w:val="decimal"/>
      <w:lvlText w:val="%1."/>
      <w:lvlJc w:val="left"/>
      <w:pPr>
        <w:ind w:left="828"/>
      </w:pPr>
      <w:rPr>
        <w:rFonts w:ascii="Arial" w:eastAsia="Arial" w:hAnsi="Arial" w:cs="Arial"/>
        <w:b w:val="0"/>
        <w:i w:val="0"/>
        <w:strike w:val="0"/>
        <w:dstrike w:val="0"/>
        <w:color w:val="392E2C"/>
        <w:sz w:val="22"/>
        <w:szCs w:val="22"/>
        <w:u w:val="none" w:color="000000"/>
        <w:bdr w:val="none" w:sz="0" w:space="0" w:color="auto"/>
        <w:shd w:val="clear" w:color="auto" w:fill="auto"/>
        <w:vertAlign w:val="baseline"/>
      </w:rPr>
    </w:lvl>
    <w:lvl w:ilvl="1" w:tplc="4E3EF4C6">
      <w:start w:val="1"/>
      <w:numFmt w:val="lowerLetter"/>
      <w:lvlText w:val="%2"/>
      <w:lvlJc w:val="left"/>
      <w:pPr>
        <w:ind w:left="1548"/>
      </w:pPr>
      <w:rPr>
        <w:rFonts w:ascii="Arial" w:eastAsia="Arial" w:hAnsi="Arial" w:cs="Arial"/>
        <w:b w:val="0"/>
        <w:i w:val="0"/>
        <w:strike w:val="0"/>
        <w:dstrike w:val="0"/>
        <w:color w:val="392E2C"/>
        <w:sz w:val="22"/>
        <w:szCs w:val="22"/>
        <w:u w:val="none" w:color="000000"/>
        <w:bdr w:val="none" w:sz="0" w:space="0" w:color="auto"/>
        <w:shd w:val="clear" w:color="auto" w:fill="auto"/>
        <w:vertAlign w:val="baseline"/>
      </w:rPr>
    </w:lvl>
    <w:lvl w:ilvl="2" w:tplc="182CCFAE">
      <w:start w:val="1"/>
      <w:numFmt w:val="lowerRoman"/>
      <w:lvlText w:val="%3"/>
      <w:lvlJc w:val="left"/>
      <w:pPr>
        <w:ind w:left="2268"/>
      </w:pPr>
      <w:rPr>
        <w:rFonts w:ascii="Arial" w:eastAsia="Arial" w:hAnsi="Arial" w:cs="Arial"/>
        <w:b w:val="0"/>
        <w:i w:val="0"/>
        <w:strike w:val="0"/>
        <w:dstrike w:val="0"/>
        <w:color w:val="392E2C"/>
        <w:sz w:val="22"/>
        <w:szCs w:val="22"/>
        <w:u w:val="none" w:color="000000"/>
        <w:bdr w:val="none" w:sz="0" w:space="0" w:color="auto"/>
        <w:shd w:val="clear" w:color="auto" w:fill="auto"/>
        <w:vertAlign w:val="baseline"/>
      </w:rPr>
    </w:lvl>
    <w:lvl w:ilvl="3" w:tplc="E4F06B68">
      <w:start w:val="1"/>
      <w:numFmt w:val="decimal"/>
      <w:lvlText w:val="%4"/>
      <w:lvlJc w:val="left"/>
      <w:pPr>
        <w:ind w:left="2988"/>
      </w:pPr>
      <w:rPr>
        <w:rFonts w:ascii="Arial" w:eastAsia="Arial" w:hAnsi="Arial" w:cs="Arial"/>
        <w:b w:val="0"/>
        <w:i w:val="0"/>
        <w:strike w:val="0"/>
        <w:dstrike w:val="0"/>
        <w:color w:val="392E2C"/>
        <w:sz w:val="22"/>
        <w:szCs w:val="22"/>
        <w:u w:val="none" w:color="000000"/>
        <w:bdr w:val="none" w:sz="0" w:space="0" w:color="auto"/>
        <w:shd w:val="clear" w:color="auto" w:fill="auto"/>
        <w:vertAlign w:val="baseline"/>
      </w:rPr>
    </w:lvl>
    <w:lvl w:ilvl="4" w:tplc="1040E180">
      <w:start w:val="1"/>
      <w:numFmt w:val="lowerLetter"/>
      <w:lvlText w:val="%5"/>
      <w:lvlJc w:val="left"/>
      <w:pPr>
        <w:ind w:left="3708"/>
      </w:pPr>
      <w:rPr>
        <w:rFonts w:ascii="Arial" w:eastAsia="Arial" w:hAnsi="Arial" w:cs="Arial"/>
        <w:b w:val="0"/>
        <w:i w:val="0"/>
        <w:strike w:val="0"/>
        <w:dstrike w:val="0"/>
        <w:color w:val="392E2C"/>
        <w:sz w:val="22"/>
        <w:szCs w:val="22"/>
        <w:u w:val="none" w:color="000000"/>
        <w:bdr w:val="none" w:sz="0" w:space="0" w:color="auto"/>
        <w:shd w:val="clear" w:color="auto" w:fill="auto"/>
        <w:vertAlign w:val="baseline"/>
      </w:rPr>
    </w:lvl>
    <w:lvl w:ilvl="5" w:tplc="97C85456">
      <w:start w:val="1"/>
      <w:numFmt w:val="lowerRoman"/>
      <w:lvlText w:val="%6"/>
      <w:lvlJc w:val="left"/>
      <w:pPr>
        <w:ind w:left="4428"/>
      </w:pPr>
      <w:rPr>
        <w:rFonts w:ascii="Arial" w:eastAsia="Arial" w:hAnsi="Arial" w:cs="Arial"/>
        <w:b w:val="0"/>
        <w:i w:val="0"/>
        <w:strike w:val="0"/>
        <w:dstrike w:val="0"/>
        <w:color w:val="392E2C"/>
        <w:sz w:val="22"/>
        <w:szCs w:val="22"/>
        <w:u w:val="none" w:color="000000"/>
        <w:bdr w:val="none" w:sz="0" w:space="0" w:color="auto"/>
        <w:shd w:val="clear" w:color="auto" w:fill="auto"/>
        <w:vertAlign w:val="baseline"/>
      </w:rPr>
    </w:lvl>
    <w:lvl w:ilvl="6" w:tplc="DB0AAE1C">
      <w:start w:val="1"/>
      <w:numFmt w:val="decimal"/>
      <w:lvlText w:val="%7"/>
      <w:lvlJc w:val="left"/>
      <w:pPr>
        <w:ind w:left="5148"/>
      </w:pPr>
      <w:rPr>
        <w:rFonts w:ascii="Arial" w:eastAsia="Arial" w:hAnsi="Arial" w:cs="Arial"/>
        <w:b w:val="0"/>
        <w:i w:val="0"/>
        <w:strike w:val="0"/>
        <w:dstrike w:val="0"/>
        <w:color w:val="392E2C"/>
        <w:sz w:val="22"/>
        <w:szCs w:val="22"/>
        <w:u w:val="none" w:color="000000"/>
        <w:bdr w:val="none" w:sz="0" w:space="0" w:color="auto"/>
        <w:shd w:val="clear" w:color="auto" w:fill="auto"/>
        <w:vertAlign w:val="baseline"/>
      </w:rPr>
    </w:lvl>
    <w:lvl w:ilvl="7" w:tplc="F8F8F2C8">
      <w:start w:val="1"/>
      <w:numFmt w:val="lowerLetter"/>
      <w:lvlText w:val="%8"/>
      <w:lvlJc w:val="left"/>
      <w:pPr>
        <w:ind w:left="5868"/>
      </w:pPr>
      <w:rPr>
        <w:rFonts w:ascii="Arial" w:eastAsia="Arial" w:hAnsi="Arial" w:cs="Arial"/>
        <w:b w:val="0"/>
        <w:i w:val="0"/>
        <w:strike w:val="0"/>
        <w:dstrike w:val="0"/>
        <w:color w:val="392E2C"/>
        <w:sz w:val="22"/>
        <w:szCs w:val="22"/>
        <w:u w:val="none" w:color="000000"/>
        <w:bdr w:val="none" w:sz="0" w:space="0" w:color="auto"/>
        <w:shd w:val="clear" w:color="auto" w:fill="auto"/>
        <w:vertAlign w:val="baseline"/>
      </w:rPr>
    </w:lvl>
    <w:lvl w:ilvl="8" w:tplc="8DCAEEFC">
      <w:start w:val="1"/>
      <w:numFmt w:val="lowerRoman"/>
      <w:lvlText w:val="%9"/>
      <w:lvlJc w:val="left"/>
      <w:pPr>
        <w:ind w:left="6588"/>
      </w:pPr>
      <w:rPr>
        <w:rFonts w:ascii="Arial" w:eastAsia="Arial" w:hAnsi="Arial" w:cs="Arial"/>
        <w:b w:val="0"/>
        <w:i w:val="0"/>
        <w:strike w:val="0"/>
        <w:dstrike w:val="0"/>
        <w:color w:val="392E2C"/>
        <w:sz w:val="22"/>
        <w:szCs w:val="22"/>
        <w:u w:val="none" w:color="000000"/>
        <w:bdr w:val="none" w:sz="0" w:space="0" w:color="auto"/>
        <w:shd w:val="clear" w:color="auto" w:fill="auto"/>
        <w:vertAlign w:val="baseline"/>
      </w:rPr>
    </w:lvl>
  </w:abstractNum>
  <w:abstractNum w:abstractNumId="5" w15:restartNumberingAfterBreak="0">
    <w:nsid w:val="5FAE5A13"/>
    <w:multiLevelType w:val="hybridMultilevel"/>
    <w:tmpl w:val="8D02FB0E"/>
    <w:lvl w:ilvl="0" w:tplc="EF12191C">
      <w:start w:val="1"/>
      <w:numFmt w:val="bullet"/>
      <w:lvlText w:val="•"/>
      <w:lvlJc w:val="left"/>
      <w:pPr>
        <w:ind w:left="427"/>
      </w:pPr>
      <w:rPr>
        <w:rFonts w:ascii="Arial" w:eastAsia="Arial" w:hAnsi="Arial" w:cs="Arial"/>
        <w:b w:val="0"/>
        <w:i w:val="0"/>
        <w:strike w:val="0"/>
        <w:dstrike w:val="0"/>
        <w:color w:val="392E2C"/>
        <w:sz w:val="22"/>
        <w:szCs w:val="22"/>
        <w:u w:val="none" w:color="000000"/>
        <w:bdr w:val="none" w:sz="0" w:space="0" w:color="auto"/>
        <w:shd w:val="clear" w:color="auto" w:fill="auto"/>
        <w:vertAlign w:val="baseline"/>
      </w:rPr>
    </w:lvl>
    <w:lvl w:ilvl="1" w:tplc="9870A590">
      <w:start w:val="1"/>
      <w:numFmt w:val="bullet"/>
      <w:lvlText w:val="o"/>
      <w:lvlJc w:val="left"/>
      <w:pPr>
        <w:ind w:left="1188"/>
      </w:pPr>
      <w:rPr>
        <w:rFonts w:ascii="Segoe UI Symbol" w:eastAsia="Segoe UI Symbol" w:hAnsi="Segoe UI Symbol" w:cs="Segoe UI Symbol"/>
        <w:b w:val="0"/>
        <w:i w:val="0"/>
        <w:strike w:val="0"/>
        <w:dstrike w:val="0"/>
        <w:color w:val="392E2C"/>
        <w:sz w:val="22"/>
        <w:szCs w:val="22"/>
        <w:u w:val="none" w:color="000000"/>
        <w:bdr w:val="none" w:sz="0" w:space="0" w:color="auto"/>
        <w:shd w:val="clear" w:color="auto" w:fill="auto"/>
        <w:vertAlign w:val="baseline"/>
      </w:rPr>
    </w:lvl>
    <w:lvl w:ilvl="2" w:tplc="35067940">
      <w:start w:val="1"/>
      <w:numFmt w:val="bullet"/>
      <w:lvlText w:val="▪"/>
      <w:lvlJc w:val="left"/>
      <w:pPr>
        <w:ind w:left="1908"/>
      </w:pPr>
      <w:rPr>
        <w:rFonts w:ascii="Segoe UI Symbol" w:eastAsia="Segoe UI Symbol" w:hAnsi="Segoe UI Symbol" w:cs="Segoe UI Symbol"/>
        <w:b w:val="0"/>
        <w:i w:val="0"/>
        <w:strike w:val="0"/>
        <w:dstrike w:val="0"/>
        <w:color w:val="392E2C"/>
        <w:sz w:val="22"/>
        <w:szCs w:val="22"/>
        <w:u w:val="none" w:color="000000"/>
        <w:bdr w:val="none" w:sz="0" w:space="0" w:color="auto"/>
        <w:shd w:val="clear" w:color="auto" w:fill="auto"/>
        <w:vertAlign w:val="baseline"/>
      </w:rPr>
    </w:lvl>
    <w:lvl w:ilvl="3" w:tplc="F37C8A88">
      <w:start w:val="1"/>
      <w:numFmt w:val="bullet"/>
      <w:lvlText w:val="•"/>
      <w:lvlJc w:val="left"/>
      <w:pPr>
        <w:ind w:left="2628"/>
      </w:pPr>
      <w:rPr>
        <w:rFonts w:ascii="Arial" w:eastAsia="Arial" w:hAnsi="Arial" w:cs="Arial"/>
        <w:b w:val="0"/>
        <w:i w:val="0"/>
        <w:strike w:val="0"/>
        <w:dstrike w:val="0"/>
        <w:color w:val="392E2C"/>
        <w:sz w:val="22"/>
        <w:szCs w:val="22"/>
        <w:u w:val="none" w:color="000000"/>
        <w:bdr w:val="none" w:sz="0" w:space="0" w:color="auto"/>
        <w:shd w:val="clear" w:color="auto" w:fill="auto"/>
        <w:vertAlign w:val="baseline"/>
      </w:rPr>
    </w:lvl>
    <w:lvl w:ilvl="4" w:tplc="22A09E46">
      <w:start w:val="1"/>
      <w:numFmt w:val="bullet"/>
      <w:lvlText w:val="o"/>
      <w:lvlJc w:val="left"/>
      <w:pPr>
        <w:ind w:left="3348"/>
      </w:pPr>
      <w:rPr>
        <w:rFonts w:ascii="Segoe UI Symbol" w:eastAsia="Segoe UI Symbol" w:hAnsi="Segoe UI Symbol" w:cs="Segoe UI Symbol"/>
        <w:b w:val="0"/>
        <w:i w:val="0"/>
        <w:strike w:val="0"/>
        <w:dstrike w:val="0"/>
        <w:color w:val="392E2C"/>
        <w:sz w:val="22"/>
        <w:szCs w:val="22"/>
        <w:u w:val="none" w:color="000000"/>
        <w:bdr w:val="none" w:sz="0" w:space="0" w:color="auto"/>
        <w:shd w:val="clear" w:color="auto" w:fill="auto"/>
        <w:vertAlign w:val="baseline"/>
      </w:rPr>
    </w:lvl>
    <w:lvl w:ilvl="5" w:tplc="5E2E7D62">
      <w:start w:val="1"/>
      <w:numFmt w:val="bullet"/>
      <w:lvlText w:val="▪"/>
      <w:lvlJc w:val="left"/>
      <w:pPr>
        <w:ind w:left="4068"/>
      </w:pPr>
      <w:rPr>
        <w:rFonts w:ascii="Segoe UI Symbol" w:eastAsia="Segoe UI Symbol" w:hAnsi="Segoe UI Symbol" w:cs="Segoe UI Symbol"/>
        <w:b w:val="0"/>
        <w:i w:val="0"/>
        <w:strike w:val="0"/>
        <w:dstrike w:val="0"/>
        <w:color w:val="392E2C"/>
        <w:sz w:val="22"/>
        <w:szCs w:val="22"/>
        <w:u w:val="none" w:color="000000"/>
        <w:bdr w:val="none" w:sz="0" w:space="0" w:color="auto"/>
        <w:shd w:val="clear" w:color="auto" w:fill="auto"/>
        <w:vertAlign w:val="baseline"/>
      </w:rPr>
    </w:lvl>
    <w:lvl w:ilvl="6" w:tplc="82D2426E">
      <w:start w:val="1"/>
      <w:numFmt w:val="bullet"/>
      <w:lvlText w:val="•"/>
      <w:lvlJc w:val="left"/>
      <w:pPr>
        <w:ind w:left="4788"/>
      </w:pPr>
      <w:rPr>
        <w:rFonts w:ascii="Arial" w:eastAsia="Arial" w:hAnsi="Arial" w:cs="Arial"/>
        <w:b w:val="0"/>
        <w:i w:val="0"/>
        <w:strike w:val="0"/>
        <w:dstrike w:val="0"/>
        <w:color w:val="392E2C"/>
        <w:sz w:val="22"/>
        <w:szCs w:val="22"/>
        <w:u w:val="none" w:color="000000"/>
        <w:bdr w:val="none" w:sz="0" w:space="0" w:color="auto"/>
        <w:shd w:val="clear" w:color="auto" w:fill="auto"/>
        <w:vertAlign w:val="baseline"/>
      </w:rPr>
    </w:lvl>
    <w:lvl w:ilvl="7" w:tplc="F6AAA47E">
      <w:start w:val="1"/>
      <w:numFmt w:val="bullet"/>
      <w:lvlText w:val="o"/>
      <w:lvlJc w:val="left"/>
      <w:pPr>
        <w:ind w:left="5508"/>
      </w:pPr>
      <w:rPr>
        <w:rFonts w:ascii="Segoe UI Symbol" w:eastAsia="Segoe UI Symbol" w:hAnsi="Segoe UI Symbol" w:cs="Segoe UI Symbol"/>
        <w:b w:val="0"/>
        <w:i w:val="0"/>
        <w:strike w:val="0"/>
        <w:dstrike w:val="0"/>
        <w:color w:val="392E2C"/>
        <w:sz w:val="22"/>
        <w:szCs w:val="22"/>
        <w:u w:val="none" w:color="000000"/>
        <w:bdr w:val="none" w:sz="0" w:space="0" w:color="auto"/>
        <w:shd w:val="clear" w:color="auto" w:fill="auto"/>
        <w:vertAlign w:val="baseline"/>
      </w:rPr>
    </w:lvl>
    <w:lvl w:ilvl="8" w:tplc="F45C3878">
      <w:start w:val="1"/>
      <w:numFmt w:val="bullet"/>
      <w:lvlText w:val="▪"/>
      <w:lvlJc w:val="left"/>
      <w:pPr>
        <w:ind w:left="6228"/>
      </w:pPr>
      <w:rPr>
        <w:rFonts w:ascii="Segoe UI Symbol" w:eastAsia="Segoe UI Symbol" w:hAnsi="Segoe UI Symbol" w:cs="Segoe UI Symbol"/>
        <w:b w:val="0"/>
        <w:i w:val="0"/>
        <w:strike w:val="0"/>
        <w:dstrike w:val="0"/>
        <w:color w:val="392E2C"/>
        <w:sz w:val="22"/>
        <w:szCs w:val="22"/>
        <w:u w:val="none" w:color="000000"/>
        <w:bdr w:val="none" w:sz="0" w:space="0" w:color="auto"/>
        <w:shd w:val="clear" w:color="auto" w:fill="auto"/>
        <w:vertAlign w:val="baseline"/>
      </w:rPr>
    </w:lvl>
  </w:abstractNum>
  <w:abstractNum w:abstractNumId="6" w15:restartNumberingAfterBreak="0">
    <w:nsid w:val="6502494C"/>
    <w:multiLevelType w:val="hybridMultilevel"/>
    <w:tmpl w:val="56F6A680"/>
    <w:lvl w:ilvl="0" w:tplc="F7ECE412">
      <w:start w:val="1"/>
      <w:numFmt w:val="bullet"/>
      <w:lvlText w:val="•"/>
      <w:lvlJc w:val="left"/>
      <w:pPr>
        <w:ind w:left="317"/>
      </w:pPr>
      <w:rPr>
        <w:rFonts w:ascii="Arial" w:eastAsia="Arial" w:hAnsi="Arial" w:cs="Arial"/>
        <w:b w:val="0"/>
        <w:i w:val="0"/>
        <w:strike w:val="0"/>
        <w:dstrike w:val="0"/>
        <w:color w:val="392E2C"/>
        <w:sz w:val="22"/>
        <w:szCs w:val="22"/>
        <w:u w:val="none" w:color="000000"/>
        <w:bdr w:val="none" w:sz="0" w:space="0" w:color="auto"/>
        <w:shd w:val="clear" w:color="auto" w:fill="auto"/>
        <w:vertAlign w:val="baseline"/>
      </w:rPr>
    </w:lvl>
    <w:lvl w:ilvl="1" w:tplc="1C7AED1C">
      <w:start w:val="1"/>
      <w:numFmt w:val="bullet"/>
      <w:lvlText w:val="o"/>
      <w:lvlJc w:val="left"/>
      <w:pPr>
        <w:ind w:left="1188"/>
      </w:pPr>
      <w:rPr>
        <w:rFonts w:ascii="Segoe UI Symbol" w:eastAsia="Segoe UI Symbol" w:hAnsi="Segoe UI Symbol" w:cs="Segoe UI Symbol"/>
        <w:b w:val="0"/>
        <w:i w:val="0"/>
        <w:strike w:val="0"/>
        <w:dstrike w:val="0"/>
        <w:color w:val="392E2C"/>
        <w:sz w:val="22"/>
        <w:szCs w:val="22"/>
        <w:u w:val="none" w:color="000000"/>
        <w:bdr w:val="none" w:sz="0" w:space="0" w:color="auto"/>
        <w:shd w:val="clear" w:color="auto" w:fill="auto"/>
        <w:vertAlign w:val="baseline"/>
      </w:rPr>
    </w:lvl>
    <w:lvl w:ilvl="2" w:tplc="0D8AB8F6">
      <w:start w:val="1"/>
      <w:numFmt w:val="bullet"/>
      <w:lvlText w:val="▪"/>
      <w:lvlJc w:val="left"/>
      <w:pPr>
        <w:ind w:left="1908"/>
      </w:pPr>
      <w:rPr>
        <w:rFonts w:ascii="Segoe UI Symbol" w:eastAsia="Segoe UI Symbol" w:hAnsi="Segoe UI Symbol" w:cs="Segoe UI Symbol"/>
        <w:b w:val="0"/>
        <w:i w:val="0"/>
        <w:strike w:val="0"/>
        <w:dstrike w:val="0"/>
        <w:color w:val="392E2C"/>
        <w:sz w:val="22"/>
        <w:szCs w:val="22"/>
        <w:u w:val="none" w:color="000000"/>
        <w:bdr w:val="none" w:sz="0" w:space="0" w:color="auto"/>
        <w:shd w:val="clear" w:color="auto" w:fill="auto"/>
        <w:vertAlign w:val="baseline"/>
      </w:rPr>
    </w:lvl>
    <w:lvl w:ilvl="3" w:tplc="3F74AE58">
      <w:start w:val="1"/>
      <w:numFmt w:val="bullet"/>
      <w:lvlText w:val="•"/>
      <w:lvlJc w:val="left"/>
      <w:pPr>
        <w:ind w:left="2628"/>
      </w:pPr>
      <w:rPr>
        <w:rFonts w:ascii="Arial" w:eastAsia="Arial" w:hAnsi="Arial" w:cs="Arial"/>
        <w:b w:val="0"/>
        <w:i w:val="0"/>
        <w:strike w:val="0"/>
        <w:dstrike w:val="0"/>
        <w:color w:val="392E2C"/>
        <w:sz w:val="22"/>
        <w:szCs w:val="22"/>
        <w:u w:val="none" w:color="000000"/>
        <w:bdr w:val="none" w:sz="0" w:space="0" w:color="auto"/>
        <w:shd w:val="clear" w:color="auto" w:fill="auto"/>
        <w:vertAlign w:val="baseline"/>
      </w:rPr>
    </w:lvl>
    <w:lvl w:ilvl="4" w:tplc="F36AB8CC">
      <w:start w:val="1"/>
      <w:numFmt w:val="bullet"/>
      <w:lvlText w:val="o"/>
      <w:lvlJc w:val="left"/>
      <w:pPr>
        <w:ind w:left="3348"/>
      </w:pPr>
      <w:rPr>
        <w:rFonts w:ascii="Segoe UI Symbol" w:eastAsia="Segoe UI Symbol" w:hAnsi="Segoe UI Symbol" w:cs="Segoe UI Symbol"/>
        <w:b w:val="0"/>
        <w:i w:val="0"/>
        <w:strike w:val="0"/>
        <w:dstrike w:val="0"/>
        <w:color w:val="392E2C"/>
        <w:sz w:val="22"/>
        <w:szCs w:val="22"/>
        <w:u w:val="none" w:color="000000"/>
        <w:bdr w:val="none" w:sz="0" w:space="0" w:color="auto"/>
        <w:shd w:val="clear" w:color="auto" w:fill="auto"/>
        <w:vertAlign w:val="baseline"/>
      </w:rPr>
    </w:lvl>
    <w:lvl w:ilvl="5" w:tplc="E1B69384">
      <w:start w:val="1"/>
      <w:numFmt w:val="bullet"/>
      <w:lvlText w:val="▪"/>
      <w:lvlJc w:val="left"/>
      <w:pPr>
        <w:ind w:left="4068"/>
      </w:pPr>
      <w:rPr>
        <w:rFonts w:ascii="Segoe UI Symbol" w:eastAsia="Segoe UI Symbol" w:hAnsi="Segoe UI Symbol" w:cs="Segoe UI Symbol"/>
        <w:b w:val="0"/>
        <w:i w:val="0"/>
        <w:strike w:val="0"/>
        <w:dstrike w:val="0"/>
        <w:color w:val="392E2C"/>
        <w:sz w:val="22"/>
        <w:szCs w:val="22"/>
        <w:u w:val="none" w:color="000000"/>
        <w:bdr w:val="none" w:sz="0" w:space="0" w:color="auto"/>
        <w:shd w:val="clear" w:color="auto" w:fill="auto"/>
        <w:vertAlign w:val="baseline"/>
      </w:rPr>
    </w:lvl>
    <w:lvl w:ilvl="6" w:tplc="CB9A72BC">
      <w:start w:val="1"/>
      <w:numFmt w:val="bullet"/>
      <w:lvlText w:val="•"/>
      <w:lvlJc w:val="left"/>
      <w:pPr>
        <w:ind w:left="4788"/>
      </w:pPr>
      <w:rPr>
        <w:rFonts w:ascii="Arial" w:eastAsia="Arial" w:hAnsi="Arial" w:cs="Arial"/>
        <w:b w:val="0"/>
        <w:i w:val="0"/>
        <w:strike w:val="0"/>
        <w:dstrike w:val="0"/>
        <w:color w:val="392E2C"/>
        <w:sz w:val="22"/>
        <w:szCs w:val="22"/>
        <w:u w:val="none" w:color="000000"/>
        <w:bdr w:val="none" w:sz="0" w:space="0" w:color="auto"/>
        <w:shd w:val="clear" w:color="auto" w:fill="auto"/>
        <w:vertAlign w:val="baseline"/>
      </w:rPr>
    </w:lvl>
    <w:lvl w:ilvl="7" w:tplc="0B5E75F4">
      <w:start w:val="1"/>
      <w:numFmt w:val="bullet"/>
      <w:lvlText w:val="o"/>
      <w:lvlJc w:val="left"/>
      <w:pPr>
        <w:ind w:left="5508"/>
      </w:pPr>
      <w:rPr>
        <w:rFonts w:ascii="Segoe UI Symbol" w:eastAsia="Segoe UI Symbol" w:hAnsi="Segoe UI Symbol" w:cs="Segoe UI Symbol"/>
        <w:b w:val="0"/>
        <w:i w:val="0"/>
        <w:strike w:val="0"/>
        <w:dstrike w:val="0"/>
        <w:color w:val="392E2C"/>
        <w:sz w:val="22"/>
        <w:szCs w:val="22"/>
        <w:u w:val="none" w:color="000000"/>
        <w:bdr w:val="none" w:sz="0" w:space="0" w:color="auto"/>
        <w:shd w:val="clear" w:color="auto" w:fill="auto"/>
        <w:vertAlign w:val="baseline"/>
      </w:rPr>
    </w:lvl>
    <w:lvl w:ilvl="8" w:tplc="8B3E5A12">
      <w:start w:val="1"/>
      <w:numFmt w:val="bullet"/>
      <w:lvlText w:val="▪"/>
      <w:lvlJc w:val="left"/>
      <w:pPr>
        <w:ind w:left="6228"/>
      </w:pPr>
      <w:rPr>
        <w:rFonts w:ascii="Segoe UI Symbol" w:eastAsia="Segoe UI Symbol" w:hAnsi="Segoe UI Symbol" w:cs="Segoe UI Symbol"/>
        <w:b w:val="0"/>
        <w:i w:val="0"/>
        <w:strike w:val="0"/>
        <w:dstrike w:val="0"/>
        <w:color w:val="392E2C"/>
        <w:sz w:val="22"/>
        <w:szCs w:val="22"/>
        <w:u w:val="none" w:color="000000"/>
        <w:bdr w:val="none" w:sz="0" w:space="0" w:color="auto"/>
        <w:shd w:val="clear" w:color="auto" w:fill="auto"/>
        <w:vertAlign w:val="baseline"/>
      </w:rPr>
    </w:lvl>
  </w:abstractNum>
  <w:abstractNum w:abstractNumId="7" w15:restartNumberingAfterBreak="0">
    <w:nsid w:val="6703187D"/>
    <w:multiLevelType w:val="hybridMultilevel"/>
    <w:tmpl w:val="452E5970"/>
    <w:lvl w:ilvl="0" w:tplc="AC96A3B4">
      <w:start w:val="1"/>
      <w:numFmt w:val="bullet"/>
      <w:lvlText w:val="•"/>
      <w:lvlJc w:val="left"/>
      <w:pPr>
        <w:ind w:left="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0478A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CC3FA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780E0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9AAC3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82537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DABD5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DC611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1C46C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09325E"/>
    <w:multiLevelType w:val="hybridMultilevel"/>
    <w:tmpl w:val="07FA7FE8"/>
    <w:lvl w:ilvl="0" w:tplc="75A2456E">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042A44">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4CD450">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F050D8">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F213B0">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469A32">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8AC7FE">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EC97C8">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0C1D2E">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A2A7BDE"/>
    <w:multiLevelType w:val="hybridMultilevel"/>
    <w:tmpl w:val="AE86C4A6"/>
    <w:lvl w:ilvl="0" w:tplc="BD46C0D4">
      <w:start w:val="1"/>
      <w:numFmt w:val="bullet"/>
      <w:lvlText w:val="•"/>
      <w:lvlJc w:val="left"/>
      <w:pPr>
        <w:ind w:left="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6ADFB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9AD9B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98B57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50C05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2690C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1AE49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D60E0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548F6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AC10409"/>
    <w:multiLevelType w:val="hybridMultilevel"/>
    <w:tmpl w:val="CB60A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8"/>
  </w:num>
  <w:num w:numId="5">
    <w:abstractNumId w:val="7"/>
  </w:num>
  <w:num w:numId="6">
    <w:abstractNumId w:val="9"/>
  </w:num>
  <w:num w:numId="7">
    <w:abstractNumId w:val="3"/>
  </w:num>
  <w:num w:numId="8">
    <w:abstractNumId w:val="6"/>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0D"/>
    <w:rsid w:val="002B5A0D"/>
    <w:rsid w:val="00601A4E"/>
    <w:rsid w:val="00A4018C"/>
    <w:rsid w:val="00B32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D856C-D8F7-4E5A-B696-A2C8274C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01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06/47/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uk/ukpga/2017/16/contents/enacte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7/16/contents/enacted" TargetMode="External"/><Relationship Id="rId11" Type="http://schemas.openxmlformats.org/officeDocument/2006/relationships/hyperlink" Target="https://assets.publishing.service.gov.uk/government/uploads/system/uploads/attachment_data/file/779401/Working_Together_to_Safeguard-Children.pdf" TargetMode="External"/><Relationship Id="rId5" Type="http://schemas.openxmlformats.org/officeDocument/2006/relationships/image" Target="media/image1.png"/><Relationship Id="rId10" Type="http://schemas.openxmlformats.org/officeDocument/2006/relationships/hyperlink" Target="https://assets.publishing.service.gov.uk/government/uploads/system/uploads/attachment_data/file/779401/Working_Together_to_Safeguard-Children.pdf" TargetMode="External"/><Relationship Id="rId4" Type="http://schemas.openxmlformats.org/officeDocument/2006/relationships/webSettings" Target="webSettings.xml"/><Relationship Id="rId9" Type="http://schemas.openxmlformats.org/officeDocument/2006/relationships/hyperlink" Target="https://www.legislation.gov.uk/ukpga/2006/47/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1962</Words>
  <Characters>11188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HC Global Template</vt:lpstr>
    </vt:vector>
  </TitlesOfParts>
  <Company>Hoople Ltd</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Global Template</dc:title>
  <dc:subject/>
  <dc:creator>Price, Michelle (GSO)</dc:creator>
  <cp:keywords>template;Accessibility</cp:keywords>
  <cp:lastModifiedBy>Glazzard, Julie</cp:lastModifiedBy>
  <cp:revision>2</cp:revision>
  <dcterms:created xsi:type="dcterms:W3CDTF">2024-04-16T15:29:00Z</dcterms:created>
  <dcterms:modified xsi:type="dcterms:W3CDTF">2024-04-16T15:29:00Z</dcterms:modified>
</cp:coreProperties>
</file>