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19B09" w14:textId="77777777" w:rsidR="008F40BD" w:rsidRPr="008F40BD" w:rsidRDefault="008F40BD" w:rsidP="001154CC">
      <w:pPr>
        <w:rPr>
          <w:b/>
          <w:bCs/>
          <w:sz w:val="44"/>
          <w:szCs w:val="40"/>
        </w:rPr>
      </w:pPr>
      <w:r w:rsidRPr="008F40BD">
        <w:rPr>
          <w:b/>
          <w:bCs/>
          <w:sz w:val="44"/>
          <w:szCs w:val="40"/>
        </w:rPr>
        <w:t>Job Description</w:t>
      </w:r>
    </w:p>
    <w:tbl>
      <w:tblPr>
        <w:tblStyle w:val="TableGrid"/>
        <w:tblpPr w:leftFromText="180" w:rightFromText="180" w:vertAnchor="text" w:tblpX="5660" w:tblpY="1"/>
        <w:tblOverlap w:val="never"/>
        <w:tblW w:w="0" w:type="auto"/>
        <w:tblLook w:val="04A0" w:firstRow="1" w:lastRow="0" w:firstColumn="1" w:lastColumn="0" w:noHBand="0" w:noVBand="1"/>
      </w:tblPr>
      <w:tblGrid>
        <w:gridCol w:w="1838"/>
        <w:gridCol w:w="2016"/>
      </w:tblGrid>
      <w:tr w:rsidR="008F40BD" w14:paraId="32092652" w14:textId="77777777" w:rsidTr="003A578B">
        <w:tc>
          <w:tcPr>
            <w:tcW w:w="1838" w:type="dxa"/>
            <w:shd w:val="clear" w:color="auto" w:fill="BFBFBF" w:themeFill="background1" w:themeFillShade="BF"/>
          </w:tcPr>
          <w:p w14:paraId="3FD76231" w14:textId="5D125D85" w:rsidR="008F40BD" w:rsidRPr="003A578B" w:rsidRDefault="008F40BD" w:rsidP="003A578B">
            <w:pPr>
              <w:rPr>
                <w:b/>
                <w:bCs/>
              </w:rPr>
            </w:pPr>
            <w:r w:rsidRPr="003A578B">
              <w:rPr>
                <w:b/>
                <w:bCs/>
              </w:rPr>
              <w:t>Role Structure</w:t>
            </w:r>
          </w:p>
        </w:tc>
        <w:tc>
          <w:tcPr>
            <w:tcW w:w="2016" w:type="dxa"/>
            <w:shd w:val="clear" w:color="auto" w:fill="BFBFBF" w:themeFill="background1" w:themeFillShade="BF"/>
          </w:tcPr>
          <w:p w14:paraId="44DECA71" w14:textId="29F5FDB2" w:rsidR="008F40BD" w:rsidRPr="003A578B" w:rsidRDefault="008F40BD" w:rsidP="003A578B">
            <w:pPr>
              <w:rPr>
                <w:b/>
                <w:bCs/>
              </w:rPr>
            </w:pPr>
            <w:r w:rsidRPr="003A578B">
              <w:rPr>
                <w:b/>
                <w:bCs/>
              </w:rPr>
              <w:t>Role Details</w:t>
            </w:r>
          </w:p>
        </w:tc>
      </w:tr>
      <w:tr w:rsidR="008F40BD" w14:paraId="3A9A15AF" w14:textId="77777777" w:rsidTr="003A578B">
        <w:tc>
          <w:tcPr>
            <w:tcW w:w="1838" w:type="dxa"/>
          </w:tcPr>
          <w:p w14:paraId="240FE664" w14:textId="4E217672" w:rsidR="008F40BD" w:rsidRDefault="008F40BD" w:rsidP="003A578B">
            <w:r>
              <w:t>Directorate:</w:t>
            </w:r>
          </w:p>
        </w:tc>
        <w:tc>
          <w:tcPr>
            <w:tcW w:w="2016" w:type="dxa"/>
          </w:tcPr>
          <w:p w14:paraId="11065290" w14:textId="4635F1EF" w:rsidR="008F40BD" w:rsidRDefault="008F40BD" w:rsidP="003A578B">
            <w:r>
              <w:t>Economy &amp; Environment</w:t>
            </w:r>
          </w:p>
        </w:tc>
      </w:tr>
      <w:tr w:rsidR="008F40BD" w14:paraId="2613AF17" w14:textId="77777777" w:rsidTr="003A578B">
        <w:tc>
          <w:tcPr>
            <w:tcW w:w="1838" w:type="dxa"/>
          </w:tcPr>
          <w:p w14:paraId="443EBD54" w14:textId="74C9C755" w:rsidR="008F40BD" w:rsidRDefault="008F40BD" w:rsidP="003A578B">
            <w:r>
              <w:t>Grade:</w:t>
            </w:r>
          </w:p>
        </w:tc>
        <w:tc>
          <w:tcPr>
            <w:tcW w:w="2016" w:type="dxa"/>
          </w:tcPr>
          <w:p w14:paraId="35F228CA" w14:textId="3B464270" w:rsidR="008F40BD" w:rsidRDefault="008F40BD" w:rsidP="003A578B">
            <w:r>
              <w:t>HC11</w:t>
            </w:r>
          </w:p>
        </w:tc>
      </w:tr>
      <w:tr w:rsidR="008F40BD" w14:paraId="497BED01" w14:textId="77777777" w:rsidTr="003A578B">
        <w:tc>
          <w:tcPr>
            <w:tcW w:w="1838" w:type="dxa"/>
          </w:tcPr>
          <w:p w14:paraId="5C30D9CC" w14:textId="6DF0DB5F" w:rsidR="008F40BD" w:rsidRDefault="008F40BD" w:rsidP="003A578B">
            <w:r>
              <w:t>Location:</w:t>
            </w:r>
          </w:p>
        </w:tc>
        <w:tc>
          <w:tcPr>
            <w:tcW w:w="2016" w:type="dxa"/>
          </w:tcPr>
          <w:p w14:paraId="59205C25" w14:textId="1F6A837A" w:rsidR="008F40BD" w:rsidRDefault="008F40BD" w:rsidP="003A578B">
            <w:r>
              <w:t>Hereford</w:t>
            </w:r>
          </w:p>
        </w:tc>
      </w:tr>
      <w:tr w:rsidR="008F40BD" w14:paraId="23BC7D08" w14:textId="77777777" w:rsidTr="003A578B">
        <w:tc>
          <w:tcPr>
            <w:tcW w:w="1838" w:type="dxa"/>
          </w:tcPr>
          <w:p w14:paraId="324018FB" w14:textId="6594049F" w:rsidR="008F40BD" w:rsidRDefault="008F40BD" w:rsidP="003A578B">
            <w:r>
              <w:t>Responsible to:</w:t>
            </w:r>
          </w:p>
        </w:tc>
        <w:tc>
          <w:tcPr>
            <w:tcW w:w="2016" w:type="dxa"/>
          </w:tcPr>
          <w:p w14:paraId="600B11F3" w14:textId="064CD510" w:rsidR="008F40BD" w:rsidRDefault="008F40BD" w:rsidP="003A578B">
            <w:r>
              <w:t>Head of Transport and Parking</w:t>
            </w:r>
          </w:p>
        </w:tc>
      </w:tr>
    </w:tbl>
    <w:p w14:paraId="73F75374" w14:textId="5A91316A" w:rsidR="00A60430" w:rsidRDefault="00A60430" w:rsidP="001154CC"/>
    <w:p w14:paraId="7A513FF8" w14:textId="77777777" w:rsidR="008F40BD" w:rsidRDefault="008F40BD" w:rsidP="001154CC"/>
    <w:p w14:paraId="74A170F1" w14:textId="3D2EC832" w:rsidR="008F40BD" w:rsidRDefault="008F40BD" w:rsidP="001154CC">
      <w:r w:rsidRPr="008F40BD">
        <w:rPr>
          <w:b/>
          <w:bCs/>
        </w:rPr>
        <w:t>Job Role:</w:t>
      </w:r>
      <w:r>
        <w:t xml:space="preserve"> Parking Services Manager</w:t>
      </w:r>
    </w:p>
    <w:p w14:paraId="4659F8FF" w14:textId="77777777" w:rsidR="003A578B" w:rsidRDefault="003A578B" w:rsidP="001154CC"/>
    <w:p w14:paraId="43686F3D" w14:textId="3FAC74E6" w:rsidR="003A578B" w:rsidRDefault="003A578B" w:rsidP="001154CC">
      <w:r w:rsidRPr="003A578B">
        <w:rPr>
          <w:b/>
          <w:bCs/>
        </w:rPr>
        <w:t>Service</w:t>
      </w:r>
      <w:r>
        <w:t>: Parking Services</w:t>
      </w:r>
    </w:p>
    <w:p w14:paraId="27EBBFF6" w14:textId="77777777" w:rsidR="008F40BD" w:rsidRDefault="008F40BD" w:rsidP="001154CC"/>
    <w:p w14:paraId="5D2F776E" w14:textId="77777777" w:rsidR="003A578B" w:rsidRDefault="003A578B" w:rsidP="001154CC">
      <w:pPr>
        <w:rPr>
          <w:b/>
          <w:bCs/>
        </w:rPr>
      </w:pPr>
    </w:p>
    <w:p w14:paraId="51A16B54" w14:textId="77777777" w:rsidR="003A578B" w:rsidRDefault="003A578B" w:rsidP="001154CC">
      <w:pPr>
        <w:rPr>
          <w:b/>
          <w:bCs/>
        </w:rPr>
      </w:pPr>
    </w:p>
    <w:p w14:paraId="40CD2494" w14:textId="0105ABEE" w:rsidR="008F40BD" w:rsidRPr="008F40BD" w:rsidRDefault="008F40BD" w:rsidP="001154CC">
      <w:pPr>
        <w:rPr>
          <w:b/>
          <w:bCs/>
        </w:rPr>
      </w:pPr>
      <w:r w:rsidRPr="008F40BD">
        <w:rPr>
          <w:b/>
          <w:bCs/>
        </w:rPr>
        <w:t>Main purpose of the role</w:t>
      </w:r>
    </w:p>
    <w:p w14:paraId="273AD1D0" w14:textId="77777777" w:rsidR="008F40BD" w:rsidRDefault="008F40BD" w:rsidP="001154CC"/>
    <w:p w14:paraId="53638E9B" w14:textId="65B7B96B" w:rsidR="008F40BD" w:rsidRDefault="008F40BD" w:rsidP="008F40BD">
      <w:r>
        <w:t>To lead Herefordshire Coun</w:t>
      </w:r>
      <w:r w:rsidR="00D44FAC">
        <w:t>c</w:t>
      </w:r>
      <w:r>
        <w:t xml:space="preserve">il’s Parking service </w:t>
      </w:r>
      <w:r w:rsidRPr="00C80484">
        <w:t xml:space="preserve">as a crucial component of effective city and town transport management. These services involve the strategic provision and regulation of both on-street and off-street parking, utilising tools such as permits, pay-and-display schemes, and civil enforcement officers to manage vehicle flow and parking behaviour. </w:t>
      </w:r>
    </w:p>
    <w:p w14:paraId="220A0D03" w14:textId="77777777" w:rsidR="008F40BD" w:rsidRDefault="008F40BD" w:rsidP="008F40BD"/>
    <w:p w14:paraId="3E71882A" w14:textId="77777777" w:rsidR="008F40BD" w:rsidRDefault="008F40BD" w:rsidP="008F40BD"/>
    <w:tbl>
      <w:tblPr>
        <w:tblStyle w:val="TableGrid"/>
        <w:tblW w:w="0" w:type="auto"/>
        <w:tblLook w:val="04A0" w:firstRow="1" w:lastRow="0" w:firstColumn="1" w:lastColumn="0" w:noHBand="0" w:noVBand="1"/>
      </w:tblPr>
      <w:tblGrid>
        <w:gridCol w:w="6799"/>
        <w:gridCol w:w="2715"/>
      </w:tblGrid>
      <w:tr w:rsidR="008F40BD" w14:paraId="72D46594" w14:textId="77777777" w:rsidTr="00B6371E">
        <w:trPr>
          <w:trHeight w:val="593"/>
        </w:trPr>
        <w:tc>
          <w:tcPr>
            <w:tcW w:w="6799" w:type="dxa"/>
            <w:vAlign w:val="center"/>
          </w:tcPr>
          <w:p w14:paraId="356B03C5" w14:textId="1B3F3A76" w:rsidR="008F40BD" w:rsidRPr="00B6371E" w:rsidRDefault="008F40BD" w:rsidP="00B6371E">
            <w:pPr>
              <w:rPr>
                <w:sz w:val="28"/>
                <w:szCs w:val="24"/>
              </w:rPr>
            </w:pPr>
            <w:r w:rsidRPr="00B6371E">
              <w:rPr>
                <w:sz w:val="28"/>
                <w:szCs w:val="24"/>
              </w:rPr>
              <w:t>Key Duties and Responsibilities</w:t>
            </w:r>
          </w:p>
        </w:tc>
        <w:tc>
          <w:tcPr>
            <w:tcW w:w="2715" w:type="dxa"/>
            <w:vAlign w:val="center"/>
          </w:tcPr>
          <w:p w14:paraId="657C7654" w14:textId="12EFF964" w:rsidR="008F40BD" w:rsidRPr="00B6371E" w:rsidRDefault="008F40BD" w:rsidP="00B6371E">
            <w:pPr>
              <w:rPr>
                <w:sz w:val="28"/>
                <w:szCs w:val="24"/>
              </w:rPr>
            </w:pPr>
            <w:r w:rsidRPr="00B6371E">
              <w:rPr>
                <w:sz w:val="28"/>
                <w:szCs w:val="24"/>
              </w:rPr>
              <w:t>Frequency of Task</w:t>
            </w:r>
          </w:p>
        </w:tc>
      </w:tr>
      <w:tr w:rsidR="008F40BD" w14:paraId="48F3FA3C" w14:textId="77777777" w:rsidTr="008F40BD">
        <w:tc>
          <w:tcPr>
            <w:tcW w:w="6799" w:type="dxa"/>
          </w:tcPr>
          <w:p w14:paraId="4A03E4E1" w14:textId="77777777" w:rsidR="00D44FAC" w:rsidRDefault="00D44FAC" w:rsidP="00D44FAC">
            <w:pPr>
              <w:spacing w:line="259" w:lineRule="auto"/>
            </w:pPr>
            <w:r>
              <w:rPr>
                <w:rFonts w:eastAsia="Arial"/>
              </w:rPr>
              <w:t>To manage the day-to-day strategic delivery operation</w:t>
            </w:r>
            <w:r>
              <w:rPr>
                <w:rFonts w:ascii="Times New Roman" w:hAnsi="Times New Roman" w:cs="Times New Roman"/>
              </w:rPr>
              <w:t xml:space="preserve"> </w:t>
            </w:r>
            <w:r>
              <w:rPr>
                <w:rFonts w:eastAsia="Arial"/>
              </w:rPr>
              <w:t xml:space="preserve">including the maintenance and replacement of ticket machines and other parking related hardware and software equipment, and collection, counting and banking of cash receipts. </w:t>
            </w:r>
          </w:p>
          <w:p w14:paraId="5949E2A3" w14:textId="77777777" w:rsidR="008F40BD" w:rsidRDefault="008F40BD" w:rsidP="008F40BD"/>
        </w:tc>
        <w:tc>
          <w:tcPr>
            <w:tcW w:w="2715" w:type="dxa"/>
          </w:tcPr>
          <w:p w14:paraId="02887B6F" w14:textId="3567E138" w:rsidR="008F40BD" w:rsidRDefault="001D594D" w:rsidP="008F40BD">
            <w:r>
              <w:t>Daily</w:t>
            </w:r>
          </w:p>
        </w:tc>
      </w:tr>
      <w:tr w:rsidR="008F40BD" w14:paraId="2A12C750" w14:textId="77777777" w:rsidTr="008F40BD">
        <w:tc>
          <w:tcPr>
            <w:tcW w:w="6799" w:type="dxa"/>
          </w:tcPr>
          <w:p w14:paraId="41275DB3" w14:textId="77777777" w:rsidR="00D44FAC" w:rsidRDefault="00D44FAC" w:rsidP="00D44FAC">
            <w:r>
              <w:rPr>
                <w:rFonts w:eastAsia="Arial"/>
              </w:rPr>
              <w:t xml:space="preserve">To be accountable for the overall management and delivery of all activities relating to national parking </w:t>
            </w:r>
            <w:r w:rsidRPr="0024701E">
              <w:rPr>
                <w:rFonts w:eastAsia="Arial"/>
              </w:rPr>
              <w:t>legislation</w:t>
            </w:r>
            <w:r>
              <w:rPr>
                <w:rFonts w:eastAsia="Arial"/>
              </w:rPr>
              <w:t xml:space="preserve"> in accordance with current policy and good practice. </w:t>
            </w:r>
          </w:p>
          <w:p w14:paraId="52D3B062" w14:textId="77777777" w:rsidR="008F40BD" w:rsidRDefault="008F40BD" w:rsidP="008F40BD"/>
        </w:tc>
        <w:tc>
          <w:tcPr>
            <w:tcW w:w="2715" w:type="dxa"/>
          </w:tcPr>
          <w:p w14:paraId="1E226F41" w14:textId="20A8A862" w:rsidR="008F40BD" w:rsidRDefault="00536320" w:rsidP="008F40BD">
            <w:r>
              <w:t>Daily</w:t>
            </w:r>
          </w:p>
        </w:tc>
      </w:tr>
      <w:tr w:rsidR="008F40BD" w14:paraId="128380C5" w14:textId="77777777" w:rsidTr="008F40BD">
        <w:tc>
          <w:tcPr>
            <w:tcW w:w="6799" w:type="dxa"/>
          </w:tcPr>
          <w:p w14:paraId="474EC721" w14:textId="77777777" w:rsidR="00D44FAC" w:rsidRDefault="00D44FAC" w:rsidP="00D44FAC">
            <w:r>
              <w:rPr>
                <w:rFonts w:eastAsia="Arial"/>
              </w:rPr>
              <w:t xml:space="preserve">To be responsible for setting and managing the Parking Services budget and being responsible for overseeing all income and expenditure. </w:t>
            </w:r>
          </w:p>
          <w:p w14:paraId="2D751278" w14:textId="77777777" w:rsidR="008F40BD" w:rsidRDefault="008F40BD" w:rsidP="008F40BD"/>
        </w:tc>
        <w:tc>
          <w:tcPr>
            <w:tcW w:w="2715" w:type="dxa"/>
          </w:tcPr>
          <w:p w14:paraId="7F52473A" w14:textId="2E54BC1A" w:rsidR="008F40BD" w:rsidRDefault="00536320" w:rsidP="008F40BD">
            <w:r>
              <w:t>Daily</w:t>
            </w:r>
          </w:p>
        </w:tc>
      </w:tr>
      <w:tr w:rsidR="008F40BD" w14:paraId="55B08F06" w14:textId="77777777" w:rsidTr="008F40BD">
        <w:tc>
          <w:tcPr>
            <w:tcW w:w="6799" w:type="dxa"/>
          </w:tcPr>
          <w:p w14:paraId="217CBB9E" w14:textId="77777777" w:rsidR="00D44FAC" w:rsidRDefault="00D44FAC" w:rsidP="00D44FAC">
            <w:r>
              <w:rPr>
                <w:rFonts w:eastAsia="Arial"/>
              </w:rPr>
              <w:t xml:space="preserve">To lead on the development and delivery of efficiencies and savings to support the council’s overall financial position. </w:t>
            </w:r>
          </w:p>
          <w:p w14:paraId="59EFD36A" w14:textId="77777777" w:rsidR="008F40BD" w:rsidRDefault="008F40BD" w:rsidP="008F40BD"/>
        </w:tc>
        <w:tc>
          <w:tcPr>
            <w:tcW w:w="2715" w:type="dxa"/>
          </w:tcPr>
          <w:p w14:paraId="608E7F25" w14:textId="27E25D34" w:rsidR="008F40BD" w:rsidRDefault="00536320" w:rsidP="008F40BD">
            <w:r>
              <w:t>Daily</w:t>
            </w:r>
          </w:p>
        </w:tc>
      </w:tr>
      <w:tr w:rsidR="008F40BD" w14:paraId="49445754" w14:textId="77777777" w:rsidTr="008F40BD">
        <w:tc>
          <w:tcPr>
            <w:tcW w:w="6799" w:type="dxa"/>
          </w:tcPr>
          <w:p w14:paraId="5421F6FA" w14:textId="77777777" w:rsidR="00D44FAC" w:rsidRDefault="00D44FAC" w:rsidP="00D44FAC">
            <w:r>
              <w:rPr>
                <w:rFonts w:eastAsia="Arial"/>
              </w:rPr>
              <w:t xml:space="preserve">To be responsible for creating, monitoring and reviewing policies, plans, standards and targets to ensure they remain up to date, as well as produce relevant service plans and action plans. </w:t>
            </w:r>
          </w:p>
          <w:p w14:paraId="716BB830" w14:textId="77777777" w:rsidR="008F40BD" w:rsidRDefault="008F40BD" w:rsidP="008F40BD"/>
        </w:tc>
        <w:tc>
          <w:tcPr>
            <w:tcW w:w="2715" w:type="dxa"/>
          </w:tcPr>
          <w:p w14:paraId="4C85EF90" w14:textId="4ECCEEA6" w:rsidR="008F40BD" w:rsidRDefault="00536320" w:rsidP="008F40BD">
            <w:r>
              <w:t>Monthly</w:t>
            </w:r>
          </w:p>
        </w:tc>
      </w:tr>
      <w:tr w:rsidR="00D44FAC" w14:paraId="0998AF86" w14:textId="77777777" w:rsidTr="008F40BD">
        <w:tc>
          <w:tcPr>
            <w:tcW w:w="6799" w:type="dxa"/>
          </w:tcPr>
          <w:p w14:paraId="284F6D3B" w14:textId="77777777" w:rsidR="00D44FAC" w:rsidRDefault="00D44FAC" w:rsidP="00D44FAC">
            <w:r>
              <w:rPr>
                <w:rFonts w:eastAsia="Arial"/>
              </w:rPr>
              <w:t xml:space="preserve">To lead on enforcement action in respect of vehicle users that are non-compliant with national parking legislation, current policy, and good practice. </w:t>
            </w:r>
          </w:p>
          <w:p w14:paraId="6E9100D7" w14:textId="77777777" w:rsidR="00D44FAC" w:rsidRDefault="00D44FAC" w:rsidP="00D44FAC">
            <w:pPr>
              <w:rPr>
                <w:rFonts w:eastAsia="Arial"/>
              </w:rPr>
            </w:pPr>
          </w:p>
        </w:tc>
        <w:tc>
          <w:tcPr>
            <w:tcW w:w="2715" w:type="dxa"/>
          </w:tcPr>
          <w:p w14:paraId="4BDA1D09" w14:textId="764806C0" w:rsidR="00D44FAC" w:rsidRDefault="00536320" w:rsidP="008F40BD">
            <w:r>
              <w:t>Daily</w:t>
            </w:r>
          </w:p>
        </w:tc>
      </w:tr>
      <w:tr w:rsidR="00D44FAC" w14:paraId="3D4FA7B2" w14:textId="77777777" w:rsidTr="008F40BD">
        <w:tc>
          <w:tcPr>
            <w:tcW w:w="6799" w:type="dxa"/>
          </w:tcPr>
          <w:p w14:paraId="6C28FFEF" w14:textId="77777777" w:rsidR="00EA74C8" w:rsidRDefault="00EA74C8" w:rsidP="00EA74C8">
            <w:pPr>
              <w:spacing w:line="241" w:lineRule="auto"/>
            </w:pPr>
            <w:r>
              <w:rPr>
                <w:rFonts w:eastAsia="Arial"/>
              </w:rPr>
              <w:t xml:space="preserve">To be the lead in coordinating effective working with the councils Highways and Transportation services and assist in supporting projects in line with the Council’s corporate priorities and other relevant council plans and strategies. </w:t>
            </w:r>
          </w:p>
          <w:p w14:paraId="2B768A24" w14:textId="77777777" w:rsidR="00D44FAC" w:rsidRDefault="00D44FAC" w:rsidP="00D44FAC">
            <w:pPr>
              <w:rPr>
                <w:rFonts w:eastAsia="Arial"/>
              </w:rPr>
            </w:pPr>
          </w:p>
        </w:tc>
        <w:tc>
          <w:tcPr>
            <w:tcW w:w="2715" w:type="dxa"/>
          </w:tcPr>
          <w:p w14:paraId="7D9E4F28" w14:textId="18CB76D8" w:rsidR="00D44FAC" w:rsidRDefault="00E023D0" w:rsidP="008F40BD">
            <w:r>
              <w:t>Weekly</w:t>
            </w:r>
          </w:p>
        </w:tc>
      </w:tr>
      <w:tr w:rsidR="00EA74C8" w14:paraId="6456DCA6" w14:textId="77777777" w:rsidTr="008F40BD">
        <w:tc>
          <w:tcPr>
            <w:tcW w:w="6799" w:type="dxa"/>
          </w:tcPr>
          <w:p w14:paraId="34391F4E" w14:textId="77777777" w:rsidR="004E2788" w:rsidRDefault="004E2788" w:rsidP="004E2788">
            <w:r>
              <w:rPr>
                <w:rFonts w:eastAsia="Arial"/>
              </w:rPr>
              <w:t xml:space="preserve">To be the lead officer liaising and engaging with commercial partners maintaining good working relationships. </w:t>
            </w:r>
          </w:p>
          <w:p w14:paraId="585A040A" w14:textId="77777777" w:rsidR="00EA74C8" w:rsidRDefault="00EA74C8" w:rsidP="00EA74C8">
            <w:pPr>
              <w:spacing w:line="241" w:lineRule="auto"/>
              <w:rPr>
                <w:rFonts w:eastAsia="Arial"/>
              </w:rPr>
            </w:pPr>
          </w:p>
        </w:tc>
        <w:tc>
          <w:tcPr>
            <w:tcW w:w="2715" w:type="dxa"/>
          </w:tcPr>
          <w:p w14:paraId="1059E946" w14:textId="055F4F77" w:rsidR="00EA74C8" w:rsidRDefault="00E023D0" w:rsidP="008F40BD">
            <w:r>
              <w:t>Weekly</w:t>
            </w:r>
          </w:p>
        </w:tc>
      </w:tr>
      <w:tr w:rsidR="004E2788" w14:paraId="07643DC9" w14:textId="77777777" w:rsidTr="008F40BD">
        <w:tc>
          <w:tcPr>
            <w:tcW w:w="6799" w:type="dxa"/>
          </w:tcPr>
          <w:p w14:paraId="5F1DB39D" w14:textId="77777777" w:rsidR="0097669D" w:rsidRDefault="0097669D" w:rsidP="0097669D">
            <w:r>
              <w:rPr>
                <w:rFonts w:eastAsia="Arial"/>
              </w:rPr>
              <w:lastRenderedPageBreak/>
              <w:t xml:space="preserve">To be the representative for the Parking service at local, regional and national level. </w:t>
            </w:r>
          </w:p>
          <w:p w14:paraId="7F91EC8E" w14:textId="77777777" w:rsidR="004E2788" w:rsidRDefault="004E2788" w:rsidP="004E2788">
            <w:pPr>
              <w:rPr>
                <w:rFonts w:eastAsia="Arial"/>
              </w:rPr>
            </w:pPr>
          </w:p>
        </w:tc>
        <w:tc>
          <w:tcPr>
            <w:tcW w:w="2715" w:type="dxa"/>
          </w:tcPr>
          <w:p w14:paraId="1C2D0D4F" w14:textId="0074A981" w:rsidR="004E2788" w:rsidRDefault="00E023D0" w:rsidP="008F40BD">
            <w:r>
              <w:t>Monthly</w:t>
            </w:r>
          </w:p>
        </w:tc>
      </w:tr>
      <w:tr w:rsidR="00D87F78" w14:paraId="6FE292B0" w14:textId="77777777" w:rsidTr="008F40BD">
        <w:tc>
          <w:tcPr>
            <w:tcW w:w="6799" w:type="dxa"/>
          </w:tcPr>
          <w:p w14:paraId="22A8C872" w14:textId="0F9FC243" w:rsidR="00D87F78" w:rsidRDefault="00D87F78" w:rsidP="0097669D">
            <w:pPr>
              <w:rPr>
                <w:rFonts w:eastAsia="Arial"/>
              </w:rPr>
            </w:pPr>
            <w:r>
              <w:rPr>
                <w:rFonts w:eastAsia="Arial"/>
              </w:rPr>
              <w:t>To train and develop staff to enable them to reach their full potential</w:t>
            </w:r>
          </w:p>
        </w:tc>
        <w:tc>
          <w:tcPr>
            <w:tcW w:w="2715" w:type="dxa"/>
          </w:tcPr>
          <w:p w14:paraId="401E9262" w14:textId="2129F001" w:rsidR="00D87F78" w:rsidRDefault="00D87F78" w:rsidP="008F40BD">
            <w:r>
              <w:t>As required</w:t>
            </w:r>
          </w:p>
        </w:tc>
      </w:tr>
      <w:tr w:rsidR="00D87F78" w14:paraId="460B8FC2" w14:textId="77777777" w:rsidTr="008F40BD">
        <w:tc>
          <w:tcPr>
            <w:tcW w:w="6799" w:type="dxa"/>
          </w:tcPr>
          <w:p w14:paraId="6B8F4AF4" w14:textId="5231389A" w:rsidR="00D87F78" w:rsidRDefault="00D87F78" w:rsidP="0097669D">
            <w:pPr>
              <w:rPr>
                <w:rFonts w:eastAsia="Arial"/>
              </w:rPr>
            </w:pPr>
            <w:r>
              <w:rPr>
                <w:rFonts w:eastAsia="Arial"/>
              </w:rPr>
              <w:t xml:space="preserve">To engage in self-development, ensuring knowledge and alignment with current practices, policies and </w:t>
            </w:r>
            <w:r w:rsidR="001A714D">
              <w:rPr>
                <w:rFonts w:eastAsia="Arial"/>
              </w:rPr>
              <w:t>thinking concerning all elements of parking service management and leadership</w:t>
            </w:r>
          </w:p>
        </w:tc>
        <w:tc>
          <w:tcPr>
            <w:tcW w:w="2715" w:type="dxa"/>
          </w:tcPr>
          <w:p w14:paraId="733B53D2" w14:textId="56BCA5AC" w:rsidR="00D87F78" w:rsidRDefault="001A714D" w:rsidP="008F40BD">
            <w:r>
              <w:t>Ongoing</w:t>
            </w:r>
          </w:p>
        </w:tc>
      </w:tr>
    </w:tbl>
    <w:p w14:paraId="5823C6F1" w14:textId="77777777" w:rsidR="008F40BD" w:rsidRDefault="008F40BD" w:rsidP="008F40BD"/>
    <w:p w14:paraId="31930F03" w14:textId="77777777" w:rsidR="001A714D" w:rsidRDefault="001A714D">
      <w:r>
        <w:br w:type="page"/>
      </w:r>
    </w:p>
    <w:p w14:paraId="2B4A8B7B" w14:textId="1E2CA3C2" w:rsidR="008F40BD" w:rsidRPr="001A714D" w:rsidRDefault="0084481B" w:rsidP="001A714D">
      <w:pPr>
        <w:jc w:val="right"/>
        <w:rPr>
          <w:sz w:val="40"/>
          <w:szCs w:val="36"/>
        </w:rPr>
      </w:pPr>
      <w:r w:rsidRPr="001A714D">
        <w:rPr>
          <w:sz w:val="40"/>
          <w:szCs w:val="36"/>
        </w:rPr>
        <w:lastRenderedPageBreak/>
        <w:t>Person Specification</w:t>
      </w:r>
    </w:p>
    <w:p w14:paraId="1DF54042" w14:textId="77777777" w:rsidR="0084481B" w:rsidRDefault="0084481B" w:rsidP="001154CC"/>
    <w:tbl>
      <w:tblPr>
        <w:tblStyle w:val="TableGrid"/>
        <w:tblW w:w="0" w:type="auto"/>
        <w:tblLook w:val="04A0" w:firstRow="1" w:lastRow="0" w:firstColumn="1" w:lastColumn="0" w:noHBand="0" w:noVBand="1"/>
      </w:tblPr>
      <w:tblGrid>
        <w:gridCol w:w="5949"/>
        <w:gridCol w:w="1843"/>
        <w:gridCol w:w="1722"/>
      </w:tblGrid>
      <w:tr w:rsidR="0084481B" w14:paraId="51B0701A" w14:textId="77777777" w:rsidTr="00A32E66">
        <w:tc>
          <w:tcPr>
            <w:tcW w:w="5949" w:type="dxa"/>
            <w:shd w:val="clear" w:color="auto" w:fill="D9D9D9" w:themeFill="background1" w:themeFillShade="D9"/>
          </w:tcPr>
          <w:p w14:paraId="69D4FE55" w14:textId="3CA30A08" w:rsidR="0084481B" w:rsidRPr="00A32E66" w:rsidRDefault="006F56B6" w:rsidP="001154CC">
            <w:pPr>
              <w:rPr>
                <w:b/>
                <w:bCs/>
              </w:rPr>
            </w:pPr>
            <w:r w:rsidRPr="00A32E66">
              <w:rPr>
                <w:b/>
                <w:bCs/>
              </w:rPr>
              <w:t>Requirements</w:t>
            </w:r>
          </w:p>
        </w:tc>
        <w:tc>
          <w:tcPr>
            <w:tcW w:w="1843" w:type="dxa"/>
            <w:shd w:val="clear" w:color="auto" w:fill="D9D9D9" w:themeFill="background1" w:themeFillShade="D9"/>
          </w:tcPr>
          <w:p w14:paraId="2B2DF37F" w14:textId="3A3BB134" w:rsidR="0084481B" w:rsidRPr="00A32E66" w:rsidRDefault="006F56B6" w:rsidP="001154CC">
            <w:pPr>
              <w:rPr>
                <w:b/>
                <w:bCs/>
              </w:rPr>
            </w:pPr>
            <w:r w:rsidRPr="00A32E66">
              <w:rPr>
                <w:b/>
                <w:bCs/>
              </w:rPr>
              <w:t>Essential or Desirable</w:t>
            </w:r>
          </w:p>
        </w:tc>
        <w:tc>
          <w:tcPr>
            <w:tcW w:w="1722" w:type="dxa"/>
            <w:shd w:val="clear" w:color="auto" w:fill="D9D9D9" w:themeFill="background1" w:themeFillShade="D9"/>
          </w:tcPr>
          <w:p w14:paraId="53C355CD" w14:textId="77777777" w:rsidR="0084481B" w:rsidRPr="00A32E66" w:rsidRDefault="006F56B6" w:rsidP="001154CC">
            <w:pPr>
              <w:rPr>
                <w:b/>
                <w:bCs/>
              </w:rPr>
            </w:pPr>
            <w:r w:rsidRPr="00A32E66">
              <w:rPr>
                <w:b/>
                <w:bCs/>
              </w:rPr>
              <w:t>Identified by</w:t>
            </w:r>
          </w:p>
          <w:p w14:paraId="55CBE057" w14:textId="77777777" w:rsidR="00A33E8C" w:rsidRPr="00A32E66" w:rsidRDefault="00A33E8C" w:rsidP="001154CC">
            <w:pPr>
              <w:rPr>
                <w:b/>
                <w:bCs/>
              </w:rPr>
            </w:pPr>
          </w:p>
          <w:p w14:paraId="4AED3648" w14:textId="01ED5CE2" w:rsidR="00A33E8C" w:rsidRPr="00A32E66" w:rsidRDefault="00A33E8C" w:rsidP="001154CC">
            <w:pPr>
              <w:rPr>
                <w:sz w:val="20"/>
                <w:szCs w:val="18"/>
              </w:rPr>
            </w:pPr>
            <w:r w:rsidRPr="00A32E66">
              <w:rPr>
                <w:sz w:val="20"/>
                <w:szCs w:val="18"/>
              </w:rPr>
              <w:t xml:space="preserve">A – </w:t>
            </w:r>
            <w:r w:rsidR="00A32E66">
              <w:rPr>
                <w:sz w:val="20"/>
                <w:szCs w:val="18"/>
              </w:rPr>
              <w:t>A</w:t>
            </w:r>
            <w:r w:rsidRPr="00A32E66">
              <w:rPr>
                <w:sz w:val="20"/>
                <w:szCs w:val="18"/>
              </w:rPr>
              <w:t>pplication</w:t>
            </w:r>
          </w:p>
          <w:p w14:paraId="1CE32934" w14:textId="5FFC7EDD" w:rsidR="00A33E8C" w:rsidRPr="00A32E66" w:rsidRDefault="00A33E8C" w:rsidP="001154CC">
            <w:pPr>
              <w:rPr>
                <w:b/>
                <w:bCs/>
              </w:rPr>
            </w:pPr>
            <w:r w:rsidRPr="00A32E66">
              <w:rPr>
                <w:sz w:val="20"/>
                <w:szCs w:val="18"/>
              </w:rPr>
              <w:t>I - Interview</w:t>
            </w:r>
          </w:p>
        </w:tc>
      </w:tr>
      <w:tr w:rsidR="0084481B" w14:paraId="1AE2250B" w14:textId="77777777" w:rsidTr="00CE0B42">
        <w:trPr>
          <w:trHeight w:val="535"/>
        </w:trPr>
        <w:tc>
          <w:tcPr>
            <w:tcW w:w="5949" w:type="dxa"/>
            <w:shd w:val="clear" w:color="auto" w:fill="BFBFBF" w:themeFill="background1" w:themeFillShade="BF"/>
            <w:vAlign w:val="center"/>
          </w:tcPr>
          <w:p w14:paraId="78C988D5" w14:textId="07FADB92" w:rsidR="0084481B" w:rsidRDefault="00A33E8C" w:rsidP="00CE0B42">
            <w:r>
              <w:t>Qualifications and Training</w:t>
            </w:r>
          </w:p>
        </w:tc>
        <w:tc>
          <w:tcPr>
            <w:tcW w:w="1843" w:type="dxa"/>
            <w:shd w:val="clear" w:color="auto" w:fill="BFBFBF" w:themeFill="background1" w:themeFillShade="BF"/>
          </w:tcPr>
          <w:p w14:paraId="66934917" w14:textId="77777777" w:rsidR="0084481B" w:rsidRDefault="0084481B" w:rsidP="001154CC"/>
        </w:tc>
        <w:tc>
          <w:tcPr>
            <w:tcW w:w="1722" w:type="dxa"/>
            <w:shd w:val="clear" w:color="auto" w:fill="BFBFBF" w:themeFill="background1" w:themeFillShade="BF"/>
          </w:tcPr>
          <w:p w14:paraId="3B67DEFB" w14:textId="77777777" w:rsidR="0084481B" w:rsidRDefault="0084481B" w:rsidP="001154CC"/>
        </w:tc>
      </w:tr>
      <w:tr w:rsidR="0084481B" w14:paraId="05956F15" w14:textId="77777777" w:rsidTr="00A32E66">
        <w:tc>
          <w:tcPr>
            <w:tcW w:w="5949" w:type="dxa"/>
          </w:tcPr>
          <w:p w14:paraId="6D6483F4" w14:textId="69CCB43E" w:rsidR="004B3783" w:rsidRDefault="004B3783" w:rsidP="004B3783">
            <w:pPr>
              <w:numPr>
                <w:ilvl w:val="0"/>
                <w:numId w:val="14"/>
              </w:numPr>
              <w:spacing w:line="259" w:lineRule="auto"/>
              <w:ind w:hanging="362"/>
            </w:pPr>
            <w:r>
              <w:rPr>
                <w:rFonts w:eastAsia="Arial"/>
              </w:rPr>
              <w:t>Qualified in area of relevant professional expertise</w:t>
            </w:r>
          </w:p>
          <w:p w14:paraId="70B3D303" w14:textId="77777777" w:rsidR="0084481B" w:rsidRDefault="0084481B" w:rsidP="001154CC"/>
        </w:tc>
        <w:tc>
          <w:tcPr>
            <w:tcW w:w="1843" w:type="dxa"/>
          </w:tcPr>
          <w:p w14:paraId="3DB306E3" w14:textId="6D2B8F2E" w:rsidR="0084481B" w:rsidRDefault="002A460F" w:rsidP="001154CC">
            <w:r>
              <w:t>E</w:t>
            </w:r>
          </w:p>
        </w:tc>
        <w:tc>
          <w:tcPr>
            <w:tcW w:w="1722" w:type="dxa"/>
          </w:tcPr>
          <w:p w14:paraId="181C026B" w14:textId="5CF32222" w:rsidR="0084481B" w:rsidRDefault="00FE70EA" w:rsidP="001154CC">
            <w:r>
              <w:t>A</w:t>
            </w:r>
          </w:p>
        </w:tc>
      </w:tr>
      <w:tr w:rsidR="0084481B" w14:paraId="1EA62191" w14:textId="77777777" w:rsidTr="00A32E66">
        <w:tc>
          <w:tcPr>
            <w:tcW w:w="5949" w:type="dxa"/>
          </w:tcPr>
          <w:p w14:paraId="50D3328C" w14:textId="00876A6B" w:rsidR="0084481B" w:rsidRDefault="00A4792F" w:rsidP="00A4792F">
            <w:pPr>
              <w:pStyle w:val="ListParagraph"/>
              <w:numPr>
                <w:ilvl w:val="0"/>
                <w:numId w:val="15"/>
              </w:numPr>
            </w:pPr>
            <w:r>
              <w:t>Specific parking qualifications e.g. BPA accredited</w:t>
            </w:r>
          </w:p>
        </w:tc>
        <w:tc>
          <w:tcPr>
            <w:tcW w:w="1843" w:type="dxa"/>
          </w:tcPr>
          <w:p w14:paraId="51470E5C" w14:textId="337F3BEF" w:rsidR="0084481B" w:rsidRDefault="00A4792F" w:rsidP="001154CC">
            <w:r>
              <w:t>D</w:t>
            </w:r>
          </w:p>
        </w:tc>
        <w:tc>
          <w:tcPr>
            <w:tcW w:w="1722" w:type="dxa"/>
          </w:tcPr>
          <w:p w14:paraId="2DFEAFAC" w14:textId="76715C39" w:rsidR="0084481B" w:rsidRDefault="00FE70EA" w:rsidP="001154CC">
            <w:r>
              <w:t>A</w:t>
            </w:r>
          </w:p>
        </w:tc>
      </w:tr>
      <w:tr w:rsidR="0084481B" w14:paraId="3DA33815" w14:textId="77777777" w:rsidTr="00A32E66">
        <w:tc>
          <w:tcPr>
            <w:tcW w:w="5949" w:type="dxa"/>
          </w:tcPr>
          <w:p w14:paraId="66628779" w14:textId="77777777" w:rsidR="0084481B" w:rsidRDefault="0084481B" w:rsidP="001154CC"/>
        </w:tc>
        <w:tc>
          <w:tcPr>
            <w:tcW w:w="1843" w:type="dxa"/>
          </w:tcPr>
          <w:p w14:paraId="6CF417F4" w14:textId="77777777" w:rsidR="0084481B" w:rsidRDefault="0084481B" w:rsidP="001154CC"/>
        </w:tc>
        <w:tc>
          <w:tcPr>
            <w:tcW w:w="1722" w:type="dxa"/>
          </w:tcPr>
          <w:p w14:paraId="6B47D42A" w14:textId="77777777" w:rsidR="0084481B" w:rsidRDefault="0084481B" w:rsidP="001154CC"/>
        </w:tc>
      </w:tr>
      <w:tr w:rsidR="0084481B" w14:paraId="50A67D2F" w14:textId="77777777" w:rsidTr="00CE0B42">
        <w:trPr>
          <w:trHeight w:val="445"/>
        </w:trPr>
        <w:tc>
          <w:tcPr>
            <w:tcW w:w="5949" w:type="dxa"/>
            <w:shd w:val="clear" w:color="auto" w:fill="BFBFBF" w:themeFill="background1" w:themeFillShade="BF"/>
            <w:vAlign w:val="center"/>
          </w:tcPr>
          <w:p w14:paraId="39AB5BF7" w14:textId="18C27982" w:rsidR="0084481B" w:rsidRDefault="00A33E8C" w:rsidP="00CE0B42">
            <w:r>
              <w:t>Experience and Knowledge</w:t>
            </w:r>
          </w:p>
        </w:tc>
        <w:tc>
          <w:tcPr>
            <w:tcW w:w="1843" w:type="dxa"/>
            <w:shd w:val="clear" w:color="auto" w:fill="BFBFBF" w:themeFill="background1" w:themeFillShade="BF"/>
            <w:vAlign w:val="center"/>
          </w:tcPr>
          <w:p w14:paraId="7DF3E081" w14:textId="77777777" w:rsidR="0084481B" w:rsidRDefault="0084481B" w:rsidP="00CE0B42"/>
        </w:tc>
        <w:tc>
          <w:tcPr>
            <w:tcW w:w="1722" w:type="dxa"/>
            <w:shd w:val="clear" w:color="auto" w:fill="BFBFBF" w:themeFill="background1" w:themeFillShade="BF"/>
            <w:vAlign w:val="center"/>
          </w:tcPr>
          <w:p w14:paraId="0FF8A389" w14:textId="77777777" w:rsidR="0084481B" w:rsidRDefault="0084481B" w:rsidP="00CE0B42"/>
        </w:tc>
      </w:tr>
      <w:tr w:rsidR="00A33E8C" w14:paraId="4D50F489" w14:textId="77777777" w:rsidTr="00A32E66">
        <w:tc>
          <w:tcPr>
            <w:tcW w:w="5949" w:type="dxa"/>
          </w:tcPr>
          <w:p w14:paraId="7AEEA8C1" w14:textId="115CC0D2" w:rsidR="00A33E8C" w:rsidRDefault="003B5131" w:rsidP="00A4792F">
            <w:pPr>
              <w:numPr>
                <w:ilvl w:val="0"/>
                <w:numId w:val="14"/>
              </w:numPr>
              <w:spacing w:after="53" w:line="246" w:lineRule="auto"/>
              <w:ind w:hanging="362"/>
            </w:pPr>
            <w:r>
              <w:rPr>
                <w:rFonts w:eastAsia="Arial"/>
              </w:rPr>
              <w:t xml:space="preserve">Experience of managing staff, budgets and service areas successfully in pursuit of challenging performance expectations. </w:t>
            </w:r>
          </w:p>
        </w:tc>
        <w:tc>
          <w:tcPr>
            <w:tcW w:w="1843" w:type="dxa"/>
          </w:tcPr>
          <w:p w14:paraId="30CCDAEB" w14:textId="4D4040E3" w:rsidR="00A33E8C" w:rsidRDefault="00FE70EA" w:rsidP="001154CC">
            <w:r>
              <w:t>E</w:t>
            </w:r>
          </w:p>
        </w:tc>
        <w:tc>
          <w:tcPr>
            <w:tcW w:w="1722" w:type="dxa"/>
          </w:tcPr>
          <w:p w14:paraId="3DF724F1" w14:textId="2992229D" w:rsidR="00A33E8C" w:rsidRDefault="00FE70EA" w:rsidP="001154CC">
            <w:r>
              <w:t>A, I</w:t>
            </w:r>
          </w:p>
        </w:tc>
      </w:tr>
      <w:tr w:rsidR="00A33E8C" w14:paraId="7FBF0301" w14:textId="77777777" w:rsidTr="00A32E66">
        <w:tc>
          <w:tcPr>
            <w:tcW w:w="5949" w:type="dxa"/>
          </w:tcPr>
          <w:p w14:paraId="73F33FDE" w14:textId="14864557" w:rsidR="00A33E8C" w:rsidRDefault="003118FE" w:rsidP="00FE70EA">
            <w:pPr>
              <w:numPr>
                <w:ilvl w:val="0"/>
                <w:numId w:val="14"/>
              </w:numPr>
              <w:spacing w:line="259" w:lineRule="auto"/>
              <w:ind w:hanging="362"/>
            </w:pPr>
            <w:r>
              <w:rPr>
                <w:rFonts w:eastAsia="Arial"/>
              </w:rPr>
              <w:t xml:space="preserve">Track record of effective service delivery in a public service environment. </w:t>
            </w:r>
          </w:p>
        </w:tc>
        <w:tc>
          <w:tcPr>
            <w:tcW w:w="1843" w:type="dxa"/>
          </w:tcPr>
          <w:p w14:paraId="55E619FD" w14:textId="350629D8" w:rsidR="00A33E8C" w:rsidRDefault="00FE70EA" w:rsidP="001154CC">
            <w:r>
              <w:t>E</w:t>
            </w:r>
          </w:p>
        </w:tc>
        <w:tc>
          <w:tcPr>
            <w:tcW w:w="1722" w:type="dxa"/>
          </w:tcPr>
          <w:p w14:paraId="777FDFF0" w14:textId="1C4D3A41" w:rsidR="00A33E8C" w:rsidRDefault="00FE70EA" w:rsidP="001154CC">
            <w:r>
              <w:t>A, I</w:t>
            </w:r>
          </w:p>
        </w:tc>
      </w:tr>
      <w:tr w:rsidR="00A33E8C" w14:paraId="65590F47" w14:textId="77777777" w:rsidTr="00A32E66">
        <w:tc>
          <w:tcPr>
            <w:tcW w:w="5949" w:type="dxa"/>
          </w:tcPr>
          <w:p w14:paraId="0F9CC039" w14:textId="7DEE8412" w:rsidR="00A33E8C" w:rsidRDefault="006359DE" w:rsidP="00FE70EA">
            <w:pPr>
              <w:numPr>
                <w:ilvl w:val="0"/>
                <w:numId w:val="14"/>
              </w:numPr>
              <w:spacing w:line="259" w:lineRule="auto"/>
              <w:ind w:hanging="362"/>
            </w:pPr>
            <w:r>
              <w:rPr>
                <w:rFonts w:eastAsia="Arial"/>
              </w:rPr>
              <w:t xml:space="preserve">Experience of service and quality improvement methods and their implementation. </w:t>
            </w:r>
          </w:p>
        </w:tc>
        <w:tc>
          <w:tcPr>
            <w:tcW w:w="1843" w:type="dxa"/>
          </w:tcPr>
          <w:p w14:paraId="0B870096" w14:textId="48801F8E" w:rsidR="00A33E8C" w:rsidRDefault="00FE70EA" w:rsidP="001154CC">
            <w:r>
              <w:t>E</w:t>
            </w:r>
          </w:p>
        </w:tc>
        <w:tc>
          <w:tcPr>
            <w:tcW w:w="1722" w:type="dxa"/>
          </w:tcPr>
          <w:p w14:paraId="552E1E9B" w14:textId="06DA69B2" w:rsidR="00A33E8C" w:rsidRDefault="00716100" w:rsidP="001154CC">
            <w:r>
              <w:t>I</w:t>
            </w:r>
          </w:p>
        </w:tc>
      </w:tr>
      <w:tr w:rsidR="00A33E8C" w14:paraId="4AD23D01" w14:textId="77777777" w:rsidTr="00CE0B42">
        <w:trPr>
          <w:trHeight w:val="536"/>
        </w:trPr>
        <w:tc>
          <w:tcPr>
            <w:tcW w:w="5949" w:type="dxa"/>
            <w:shd w:val="clear" w:color="auto" w:fill="BFBFBF" w:themeFill="background1" w:themeFillShade="BF"/>
            <w:vAlign w:val="center"/>
          </w:tcPr>
          <w:p w14:paraId="2DACAED9" w14:textId="0AD3EEC7" w:rsidR="00A33E8C" w:rsidRDefault="00A33E8C" w:rsidP="00CE0B42">
            <w:r>
              <w:t>Skills and Abilities</w:t>
            </w:r>
          </w:p>
        </w:tc>
        <w:tc>
          <w:tcPr>
            <w:tcW w:w="1843" w:type="dxa"/>
            <w:shd w:val="clear" w:color="auto" w:fill="BFBFBF" w:themeFill="background1" w:themeFillShade="BF"/>
          </w:tcPr>
          <w:p w14:paraId="54BC80BD" w14:textId="77777777" w:rsidR="00A33E8C" w:rsidRDefault="00A33E8C" w:rsidP="001154CC"/>
        </w:tc>
        <w:tc>
          <w:tcPr>
            <w:tcW w:w="1722" w:type="dxa"/>
            <w:shd w:val="clear" w:color="auto" w:fill="BFBFBF" w:themeFill="background1" w:themeFillShade="BF"/>
          </w:tcPr>
          <w:p w14:paraId="5EA3BE8E" w14:textId="77777777" w:rsidR="00A33E8C" w:rsidRDefault="00A33E8C" w:rsidP="001154CC"/>
        </w:tc>
      </w:tr>
      <w:tr w:rsidR="00A33E8C" w14:paraId="7749671B" w14:textId="77777777" w:rsidTr="00A32E66">
        <w:tc>
          <w:tcPr>
            <w:tcW w:w="5949" w:type="dxa"/>
          </w:tcPr>
          <w:p w14:paraId="42C3DB2B" w14:textId="3CF9203D" w:rsidR="00A33E8C" w:rsidRDefault="005C311B" w:rsidP="00FE70EA">
            <w:pPr>
              <w:numPr>
                <w:ilvl w:val="0"/>
                <w:numId w:val="14"/>
              </w:numPr>
              <w:spacing w:after="8" w:line="242" w:lineRule="auto"/>
              <w:ind w:hanging="362"/>
            </w:pPr>
            <w:r>
              <w:rPr>
                <w:rFonts w:eastAsia="Arial"/>
              </w:rPr>
              <w:t xml:space="preserve">An excellent professional, technical and developmental record in a relevant technical area that is public service focused, including relevant specialist knowledge over a range of procedures underpinned by theory, acquired through qualification to Qualifications &amp; Curriculum Framework Level 5 for specialist knowledge and managerial knowledge or equivalent experience for both. </w:t>
            </w:r>
          </w:p>
        </w:tc>
        <w:tc>
          <w:tcPr>
            <w:tcW w:w="1843" w:type="dxa"/>
          </w:tcPr>
          <w:p w14:paraId="6EBBC8ED" w14:textId="76476D7D" w:rsidR="00A33E8C" w:rsidRDefault="00FE70EA" w:rsidP="001154CC">
            <w:r>
              <w:t>E</w:t>
            </w:r>
          </w:p>
        </w:tc>
        <w:tc>
          <w:tcPr>
            <w:tcW w:w="1722" w:type="dxa"/>
          </w:tcPr>
          <w:p w14:paraId="351810CD" w14:textId="04158AC3" w:rsidR="00A33E8C" w:rsidRDefault="00716100" w:rsidP="001154CC">
            <w:r>
              <w:t>A</w:t>
            </w:r>
          </w:p>
        </w:tc>
      </w:tr>
      <w:tr w:rsidR="00A33E8C" w14:paraId="1503BA7A" w14:textId="77777777" w:rsidTr="00A32E66">
        <w:tc>
          <w:tcPr>
            <w:tcW w:w="5949" w:type="dxa"/>
          </w:tcPr>
          <w:p w14:paraId="008E6D69" w14:textId="3B200B37" w:rsidR="00A33E8C" w:rsidRDefault="00386991" w:rsidP="001154CC">
            <w:pPr>
              <w:numPr>
                <w:ilvl w:val="0"/>
                <w:numId w:val="14"/>
              </w:numPr>
              <w:spacing w:line="259" w:lineRule="auto"/>
              <w:ind w:hanging="362"/>
            </w:pPr>
            <w:r>
              <w:rPr>
                <w:rFonts w:eastAsia="Arial"/>
              </w:rPr>
              <w:t xml:space="preserve">Ability to analyse performance information and take appropriate action. </w:t>
            </w:r>
          </w:p>
        </w:tc>
        <w:tc>
          <w:tcPr>
            <w:tcW w:w="1843" w:type="dxa"/>
          </w:tcPr>
          <w:p w14:paraId="7308137B" w14:textId="2D404B9F" w:rsidR="00A33E8C" w:rsidRDefault="00FE70EA" w:rsidP="001154CC">
            <w:r>
              <w:t>E</w:t>
            </w:r>
          </w:p>
        </w:tc>
        <w:tc>
          <w:tcPr>
            <w:tcW w:w="1722" w:type="dxa"/>
          </w:tcPr>
          <w:p w14:paraId="17E05AAF" w14:textId="261695C4" w:rsidR="00A33E8C" w:rsidRDefault="00716100" w:rsidP="001154CC">
            <w:r>
              <w:t>A, I</w:t>
            </w:r>
          </w:p>
        </w:tc>
      </w:tr>
      <w:tr w:rsidR="00A33E8C" w14:paraId="0B80E039" w14:textId="77777777" w:rsidTr="00A32E66">
        <w:tc>
          <w:tcPr>
            <w:tcW w:w="5949" w:type="dxa"/>
          </w:tcPr>
          <w:p w14:paraId="575B4C5D" w14:textId="00C98000" w:rsidR="00A33E8C" w:rsidRDefault="002942B7" w:rsidP="001154CC">
            <w:pPr>
              <w:numPr>
                <w:ilvl w:val="0"/>
                <w:numId w:val="14"/>
              </w:numPr>
              <w:spacing w:after="52" w:line="246" w:lineRule="auto"/>
              <w:ind w:hanging="362"/>
            </w:pPr>
            <w:r>
              <w:rPr>
                <w:rFonts w:eastAsia="Arial"/>
              </w:rPr>
              <w:t xml:space="preserve">Experience of managing networks in a partnership environment, including working knowledge of partnering/ contract management. </w:t>
            </w:r>
          </w:p>
        </w:tc>
        <w:tc>
          <w:tcPr>
            <w:tcW w:w="1843" w:type="dxa"/>
          </w:tcPr>
          <w:p w14:paraId="648D67DF" w14:textId="16A1EC4E" w:rsidR="00A33E8C" w:rsidRDefault="00FE70EA" w:rsidP="001154CC">
            <w:r>
              <w:t>D</w:t>
            </w:r>
          </w:p>
        </w:tc>
        <w:tc>
          <w:tcPr>
            <w:tcW w:w="1722" w:type="dxa"/>
          </w:tcPr>
          <w:p w14:paraId="1FD6B8EB" w14:textId="1973C4EC" w:rsidR="00A33E8C" w:rsidRDefault="00220D47" w:rsidP="001154CC">
            <w:r>
              <w:t>A</w:t>
            </w:r>
          </w:p>
        </w:tc>
      </w:tr>
      <w:tr w:rsidR="00716100" w14:paraId="7A6A204A" w14:textId="77777777" w:rsidTr="00A32E66">
        <w:tc>
          <w:tcPr>
            <w:tcW w:w="5949" w:type="dxa"/>
          </w:tcPr>
          <w:p w14:paraId="70A532F9" w14:textId="7F182D7C" w:rsidR="00716100" w:rsidRDefault="00716100" w:rsidP="001154CC">
            <w:pPr>
              <w:numPr>
                <w:ilvl w:val="0"/>
                <w:numId w:val="14"/>
              </w:numPr>
              <w:spacing w:after="52" w:line="246" w:lineRule="auto"/>
              <w:ind w:hanging="362"/>
              <w:rPr>
                <w:rFonts w:eastAsia="Arial"/>
              </w:rPr>
            </w:pPr>
            <w:r>
              <w:rPr>
                <w:rFonts w:eastAsia="Arial"/>
              </w:rPr>
              <w:t xml:space="preserve">Demonstrable ability to </w:t>
            </w:r>
            <w:r w:rsidR="00A068ED">
              <w:rPr>
                <w:rFonts w:eastAsia="Arial"/>
              </w:rPr>
              <w:t>manage a complete service, across all elements and functions, covering both operational and strategic elements</w:t>
            </w:r>
          </w:p>
        </w:tc>
        <w:tc>
          <w:tcPr>
            <w:tcW w:w="1843" w:type="dxa"/>
          </w:tcPr>
          <w:p w14:paraId="0CA17EC9" w14:textId="0C0312F5" w:rsidR="00716100" w:rsidRDefault="009038F3" w:rsidP="001154CC">
            <w:r>
              <w:t>D</w:t>
            </w:r>
          </w:p>
        </w:tc>
        <w:tc>
          <w:tcPr>
            <w:tcW w:w="1722" w:type="dxa"/>
          </w:tcPr>
          <w:p w14:paraId="2A89901B" w14:textId="09564032" w:rsidR="00716100" w:rsidRDefault="00220D47" w:rsidP="001154CC">
            <w:r>
              <w:t>I</w:t>
            </w:r>
          </w:p>
        </w:tc>
      </w:tr>
      <w:tr w:rsidR="00A51A91" w14:paraId="2E2F2E6B" w14:textId="77777777" w:rsidTr="00A32E66">
        <w:tc>
          <w:tcPr>
            <w:tcW w:w="5949" w:type="dxa"/>
          </w:tcPr>
          <w:p w14:paraId="6CFCFA9C" w14:textId="5E4241D7" w:rsidR="00A51A91" w:rsidRDefault="00A51A91" w:rsidP="001154CC">
            <w:pPr>
              <w:numPr>
                <w:ilvl w:val="0"/>
                <w:numId w:val="14"/>
              </w:numPr>
              <w:spacing w:after="52" w:line="246" w:lineRule="auto"/>
              <w:ind w:hanging="362"/>
              <w:rPr>
                <w:rFonts w:eastAsia="Arial"/>
              </w:rPr>
            </w:pPr>
            <w:r>
              <w:rPr>
                <w:rFonts w:eastAsia="Arial"/>
              </w:rPr>
              <w:t>Ability to focus in on what is important</w:t>
            </w:r>
            <w:r w:rsidR="009038F3">
              <w:rPr>
                <w:rFonts w:eastAsia="Arial"/>
              </w:rPr>
              <w:t xml:space="preserve">, </w:t>
            </w:r>
            <w:r w:rsidR="00220D47">
              <w:rPr>
                <w:rFonts w:eastAsia="Arial"/>
              </w:rPr>
              <w:t xml:space="preserve">identify weaknesses and know how to improve them. </w:t>
            </w:r>
          </w:p>
        </w:tc>
        <w:tc>
          <w:tcPr>
            <w:tcW w:w="1843" w:type="dxa"/>
          </w:tcPr>
          <w:p w14:paraId="4027179A" w14:textId="2EE4C559" w:rsidR="00A51A91" w:rsidRDefault="00220D47" w:rsidP="001154CC">
            <w:r>
              <w:t>D</w:t>
            </w:r>
          </w:p>
        </w:tc>
        <w:tc>
          <w:tcPr>
            <w:tcW w:w="1722" w:type="dxa"/>
          </w:tcPr>
          <w:p w14:paraId="36C13C33" w14:textId="4CE962F4" w:rsidR="00A51A91" w:rsidRDefault="00220D47" w:rsidP="001154CC">
            <w:r>
              <w:t>I</w:t>
            </w:r>
          </w:p>
        </w:tc>
      </w:tr>
    </w:tbl>
    <w:p w14:paraId="2785B586" w14:textId="77777777" w:rsidR="0084481B" w:rsidRDefault="0084481B" w:rsidP="001154CC"/>
    <w:p w14:paraId="0988EDD5" w14:textId="6518BAB3" w:rsidR="00AA2178" w:rsidRDefault="00AA2178">
      <w:r>
        <w:br w:type="page"/>
      </w:r>
    </w:p>
    <w:p w14:paraId="5007B7AB" w14:textId="77777777" w:rsidR="00AA2178" w:rsidRPr="00AA2178" w:rsidRDefault="00AA2178" w:rsidP="00061EF2">
      <w:pPr>
        <w:widowControl w:val="0"/>
        <w:tabs>
          <w:tab w:val="left" w:pos="0"/>
        </w:tabs>
        <w:autoSpaceDE w:val="0"/>
        <w:autoSpaceDN w:val="0"/>
        <w:spacing w:before="17" w:line="252" w:lineRule="exact"/>
        <w:ind w:right="26"/>
        <w:jc w:val="both"/>
        <w:rPr>
          <w:rFonts w:eastAsia="Arial"/>
          <w:sz w:val="24"/>
          <w:szCs w:val="22"/>
          <w:lang w:val="en-US" w:eastAsia="en-US"/>
        </w:rPr>
      </w:pPr>
      <w:r w:rsidRPr="00AA2178">
        <w:rPr>
          <w:rFonts w:eastAsia="Arial"/>
          <w:sz w:val="24"/>
          <w:szCs w:val="22"/>
          <w:lang w:val="en-US" w:eastAsia="en-US"/>
        </w:rPr>
        <w:lastRenderedPageBreak/>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AA2178">
        <w:rPr>
          <w:rFonts w:eastAsia="Arial"/>
          <w:sz w:val="24"/>
          <w:szCs w:val="22"/>
          <w:lang w:val="en-US" w:eastAsia="en-US"/>
        </w:rPr>
        <w:t>recognise</w:t>
      </w:r>
      <w:proofErr w:type="spellEnd"/>
      <w:r w:rsidRPr="00AA2178">
        <w:rPr>
          <w:rFonts w:eastAsia="Arial"/>
          <w:sz w:val="24"/>
          <w:szCs w:val="22"/>
          <w:lang w:val="en-US" w:eastAsia="en-US"/>
        </w:rPr>
        <w:t xml:space="preserve"> the concerning behavior, know how to talk about it, and consent/duty to share information effectively. You will also learn about the legalities and procedures the social care staff can take.</w:t>
      </w:r>
    </w:p>
    <w:p w14:paraId="531E037F" w14:textId="77777777" w:rsidR="00AA2178" w:rsidRPr="00AA2178" w:rsidRDefault="00AA2178" w:rsidP="00AA2178">
      <w:pPr>
        <w:widowControl w:val="0"/>
        <w:autoSpaceDE w:val="0"/>
        <w:autoSpaceDN w:val="0"/>
        <w:spacing w:before="89"/>
        <w:ind w:left="902"/>
        <w:outlineLvl w:val="1"/>
        <w:rPr>
          <w:rFonts w:eastAsia="Arial"/>
          <w:color w:val="808080"/>
          <w:sz w:val="32"/>
          <w:szCs w:val="32"/>
          <w:lang w:val="en-US" w:eastAsia="en-US"/>
        </w:rPr>
      </w:pPr>
    </w:p>
    <w:p w14:paraId="4178F9F3" w14:textId="77777777" w:rsidR="00AA2178" w:rsidRPr="00AA2178" w:rsidRDefault="00AA2178" w:rsidP="00061EF2">
      <w:pPr>
        <w:widowControl w:val="0"/>
        <w:autoSpaceDE w:val="0"/>
        <w:autoSpaceDN w:val="0"/>
        <w:spacing w:before="89"/>
        <w:outlineLvl w:val="1"/>
        <w:rPr>
          <w:rFonts w:eastAsia="Arial"/>
          <w:color w:val="808080"/>
          <w:sz w:val="32"/>
          <w:szCs w:val="32"/>
          <w:lang w:val="en-US" w:eastAsia="en-US"/>
        </w:rPr>
      </w:pPr>
      <w:r w:rsidRPr="00AA2178">
        <w:rPr>
          <w:rFonts w:eastAsia="Arial"/>
          <w:color w:val="808080"/>
          <w:sz w:val="32"/>
          <w:szCs w:val="32"/>
          <w:lang w:val="en-US" w:eastAsia="en-US"/>
        </w:rPr>
        <w:t xml:space="preserve">Our Values and </w:t>
      </w:r>
      <w:proofErr w:type="spellStart"/>
      <w:r w:rsidRPr="00AA2178">
        <w:rPr>
          <w:rFonts w:eastAsia="Arial"/>
          <w:color w:val="808080"/>
          <w:sz w:val="32"/>
          <w:szCs w:val="32"/>
          <w:lang w:val="en-US" w:eastAsia="en-US"/>
        </w:rPr>
        <w:t>Behaviours</w:t>
      </w:r>
      <w:proofErr w:type="spellEnd"/>
    </w:p>
    <w:p w14:paraId="5919BECF" w14:textId="77777777" w:rsidR="00AA2178" w:rsidRPr="00AA2178" w:rsidRDefault="00AA2178" w:rsidP="00061EF2">
      <w:pPr>
        <w:widowControl w:val="0"/>
        <w:autoSpaceDE w:val="0"/>
        <w:autoSpaceDN w:val="0"/>
        <w:spacing w:before="89"/>
        <w:outlineLvl w:val="1"/>
        <w:rPr>
          <w:rFonts w:eastAsia="Arial"/>
          <w:szCs w:val="22"/>
          <w:lang w:val="en-US" w:eastAsia="en-US"/>
        </w:rPr>
      </w:pPr>
    </w:p>
    <w:p w14:paraId="4BB9FBBE" w14:textId="77777777" w:rsidR="00AA2178" w:rsidRPr="00AA2178" w:rsidRDefault="00AA2178" w:rsidP="00061EF2">
      <w:pPr>
        <w:widowControl w:val="0"/>
        <w:tabs>
          <w:tab w:val="left" w:pos="831"/>
        </w:tabs>
        <w:autoSpaceDE w:val="0"/>
        <w:autoSpaceDN w:val="0"/>
        <w:spacing w:before="17" w:line="252" w:lineRule="exact"/>
        <w:ind w:right="26"/>
        <w:jc w:val="both"/>
        <w:rPr>
          <w:rFonts w:eastAsia="Arial"/>
          <w:sz w:val="24"/>
          <w:szCs w:val="22"/>
          <w:lang w:val="en-US" w:eastAsia="en-US"/>
        </w:rPr>
      </w:pPr>
      <w:r w:rsidRPr="00AA2178">
        <w:rPr>
          <w:rFonts w:eastAsia="Arial"/>
          <w:sz w:val="24"/>
          <w:szCs w:val="22"/>
          <w:lang w:val="en-US" w:eastAsia="en-US"/>
        </w:rPr>
        <w:t xml:space="preserve">The council’s THRIVE core values are our guiding principles and beliefs that shape our culture and </w:t>
      </w:r>
      <w:proofErr w:type="spellStart"/>
      <w:r w:rsidRPr="00AA2178">
        <w:rPr>
          <w:rFonts w:eastAsia="Arial"/>
          <w:sz w:val="24"/>
          <w:szCs w:val="22"/>
          <w:lang w:val="en-US" w:eastAsia="en-US"/>
        </w:rPr>
        <w:t>behaviour</w:t>
      </w:r>
      <w:proofErr w:type="spellEnd"/>
      <w:r w:rsidRPr="00AA2178">
        <w:rPr>
          <w:rFonts w:eastAsia="Arial"/>
          <w:sz w:val="24"/>
          <w:szCs w:val="22"/>
          <w:lang w:val="en-US" w:eastAsia="en-US"/>
        </w:rPr>
        <w:t xml:space="preserve"> within the council. ​They help us to achieve our Council Plan vision “do our best for Herefordshire” acting as our DNA and the “way that we do things around here”.  We expect all colleagues to act as </w:t>
      </w:r>
      <w:proofErr w:type="gramStart"/>
      <w:r w:rsidRPr="00AA2178">
        <w:rPr>
          <w:rFonts w:eastAsia="Arial"/>
          <w:sz w:val="24"/>
          <w:szCs w:val="22"/>
          <w:lang w:val="en-US" w:eastAsia="en-US"/>
        </w:rPr>
        <w:t>a role model</w:t>
      </w:r>
      <w:proofErr w:type="gramEnd"/>
      <w:r w:rsidRPr="00AA2178">
        <w:rPr>
          <w:rFonts w:eastAsia="Arial"/>
          <w:sz w:val="24"/>
          <w:szCs w:val="22"/>
          <w:lang w:val="en-US" w:eastAsia="en-US"/>
        </w:rPr>
        <w:t xml:space="preserve"> by living our values and setting an example for others.  ​Our values strive to promote a thriving workforce by fostering a culture of trust, being honest and responsible, inclusive, valuing people and resources and leading with empathy. </w:t>
      </w:r>
    </w:p>
    <w:p w14:paraId="38FB7B1F" w14:textId="77777777" w:rsidR="00AA2178" w:rsidRPr="00AA2178" w:rsidRDefault="00AA2178" w:rsidP="00061EF2">
      <w:pPr>
        <w:widowControl w:val="0"/>
        <w:tabs>
          <w:tab w:val="left" w:pos="831"/>
        </w:tabs>
        <w:autoSpaceDE w:val="0"/>
        <w:autoSpaceDN w:val="0"/>
        <w:spacing w:before="17" w:line="252" w:lineRule="exact"/>
        <w:ind w:right="548"/>
        <w:jc w:val="both"/>
        <w:rPr>
          <w:rFonts w:eastAsia="Arial"/>
          <w:sz w:val="24"/>
          <w:szCs w:val="22"/>
          <w:lang w:val="en-US" w:eastAsia="en-US"/>
        </w:rPr>
      </w:pPr>
    </w:p>
    <w:p w14:paraId="22AF1899" w14:textId="77777777" w:rsidR="00AA2178" w:rsidRPr="00AA2178" w:rsidRDefault="00AA2178" w:rsidP="00061EF2">
      <w:pPr>
        <w:widowControl w:val="0"/>
        <w:shd w:val="clear" w:color="auto" w:fill="FF0066"/>
        <w:autoSpaceDE w:val="0"/>
        <w:autoSpaceDN w:val="0"/>
        <w:spacing w:line="271" w:lineRule="auto"/>
        <w:ind w:right="26"/>
        <w:rPr>
          <w:rFonts w:eastAsia="Arial"/>
          <w:color w:val="FFFFFF"/>
          <w:sz w:val="24"/>
          <w:szCs w:val="22"/>
          <w:lang w:val="en-US" w:eastAsia="en-US"/>
        </w:rPr>
      </w:pPr>
      <w:r w:rsidRPr="00AA2178">
        <w:rPr>
          <w:rFonts w:ascii="Ink Free" w:eastAsia="Arial" w:hAnsi="Ink Free"/>
          <w:b/>
          <w:bCs/>
          <w:color w:val="FFFFFF"/>
          <w:sz w:val="28"/>
          <w:szCs w:val="22"/>
          <w:lang w:val="en-US" w:eastAsia="en-US"/>
        </w:rPr>
        <w:t xml:space="preserve">Trust - </w:t>
      </w:r>
      <w:r w:rsidRPr="00AA2178">
        <w:rPr>
          <w:rFonts w:eastAsia="Arial"/>
          <w:color w:val="FFFFFF"/>
          <w:sz w:val="24"/>
          <w:szCs w:val="22"/>
          <w:lang w:val="en-US" w:eastAsia="en-US"/>
        </w:rPr>
        <w:t>Developing and maintaining relationships based on a culture of transparency and open communication. Supported by integrity and the confidence that you are reliable and fulfil commitments.</w:t>
      </w:r>
    </w:p>
    <w:p w14:paraId="324F723C" w14:textId="77777777" w:rsidR="00AA2178" w:rsidRPr="00AA2178" w:rsidRDefault="00AA2178" w:rsidP="00061EF2">
      <w:pPr>
        <w:widowControl w:val="0"/>
        <w:shd w:val="clear" w:color="auto" w:fill="CC3399"/>
        <w:tabs>
          <w:tab w:val="left" w:pos="8222"/>
        </w:tabs>
        <w:autoSpaceDE w:val="0"/>
        <w:autoSpaceDN w:val="0"/>
        <w:spacing w:line="271" w:lineRule="auto"/>
        <w:ind w:right="26"/>
        <w:rPr>
          <w:rFonts w:eastAsia="Arial"/>
          <w:color w:val="FFFFFF"/>
          <w:sz w:val="24"/>
          <w:szCs w:val="22"/>
          <w:lang w:val="en-US" w:eastAsia="en-US"/>
        </w:rPr>
      </w:pPr>
      <w:r w:rsidRPr="00AA2178">
        <w:rPr>
          <w:rFonts w:ascii="Ink Free" w:eastAsia="Arial" w:hAnsi="Ink Free"/>
          <w:b/>
          <w:bCs/>
          <w:color w:val="FFFFFF"/>
          <w:sz w:val="28"/>
          <w:szCs w:val="22"/>
          <w:lang w:val="en-US" w:eastAsia="en-US"/>
        </w:rPr>
        <w:t xml:space="preserve">Honesty - </w:t>
      </w:r>
      <w:r w:rsidRPr="00AA2178">
        <w:rPr>
          <w:rFonts w:eastAsia="Arial"/>
          <w:color w:val="FFFFFF"/>
          <w:sz w:val="24"/>
          <w:szCs w:val="22"/>
          <w:lang w:val="en-US" w:eastAsia="en-US"/>
        </w:rPr>
        <w:t>Demonstrating truthfulness, integrity, and transparency in all communications, decisions, and relationships. Being trustworthy, reliable, and accountable for your actions. Acting with sincerity and fairness, even in challenging situations.</w:t>
      </w:r>
    </w:p>
    <w:p w14:paraId="2CDE3AAB" w14:textId="77777777" w:rsidR="00AA2178" w:rsidRPr="00AA2178" w:rsidRDefault="00AA2178" w:rsidP="00061EF2">
      <w:pPr>
        <w:widowControl w:val="0"/>
        <w:shd w:val="clear" w:color="auto" w:fill="FFC000"/>
        <w:tabs>
          <w:tab w:val="left" w:pos="8222"/>
        </w:tabs>
        <w:autoSpaceDE w:val="0"/>
        <w:autoSpaceDN w:val="0"/>
        <w:spacing w:line="271" w:lineRule="auto"/>
        <w:ind w:right="26"/>
        <w:rPr>
          <w:rFonts w:eastAsia="Arial"/>
          <w:sz w:val="24"/>
          <w:szCs w:val="22"/>
          <w:lang w:val="en-US" w:eastAsia="en-US"/>
        </w:rPr>
      </w:pPr>
      <w:r w:rsidRPr="00AA2178">
        <w:rPr>
          <w:rFonts w:ascii="Ink Free" w:eastAsia="Arial" w:hAnsi="Ink Free"/>
          <w:b/>
          <w:bCs/>
          <w:sz w:val="28"/>
          <w:szCs w:val="22"/>
          <w:shd w:val="clear" w:color="auto" w:fill="FFC000"/>
          <w:lang w:val="en-US" w:eastAsia="en-US"/>
        </w:rPr>
        <w:t xml:space="preserve">Responsibility - </w:t>
      </w:r>
      <w:r w:rsidRPr="00AA2178">
        <w:rPr>
          <w:rFonts w:eastAsia="Arial"/>
          <w:sz w:val="24"/>
          <w:szCs w:val="22"/>
          <w:shd w:val="clear" w:color="auto" w:fill="FFC000"/>
          <w:lang w:val="en-US" w:eastAsia="en-US"/>
        </w:rPr>
        <w:t>Taking ownership of individual and collective actions, decisions, and delivering on commitments. Being reliable, fulfilling obligations and being accountable for outcomes and results. Proactively contributing</w:t>
      </w:r>
      <w:r w:rsidRPr="00AA2178">
        <w:rPr>
          <w:rFonts w:eastAsia="Arial"/>
          <w:sz w:val="24"/>
          <w:szCs w:val="22"/>
          <w:lang w:val="en-US" w:eastAsia="en-US"/>
        </w:rPr>
        <w:t xml:space="preserve"> to the achievement of your own, the team and council goals.</w:t>
      </w:r>
    </w:p>
    <w:p w14:paraId="647D87E9" w14:textId="77777777" w:rsidR="00AA2178" w:rsidRPr="00AA2178" w:rsidRDefault="00AA2178" w:rsidP="00061EF2">
      <w:pPr>
        <w:widowControl w:val="0"/>
        <w:shd w:val="clear" w:color="auto" w:fill="00B050"/>
        <w:tabs>
          <w:tab w:val="left" w:pos="8222"/>
        </w:tabs>
        <w:autoSpaceDE w:val="0"/>
        <w:autoSpaceDN w:val="0"/>
        <w:spacing w:line="271" w:lineRule="auto"/>
        <w:ind w:right="26"/>
        <w:rPr>
          <w:rFonts w:eastAsia="Arial"/>
          <w:sz w:val="24"/>
          <w:szCs w:val="22"/>
          <w:lang w:val="en-US" w:eastAsia="en-US"/>
        </w:rPr>
      </w:pPr>
      <w:r w:rsidRPr="00AA2178">
        <w:rPr>
          <w:rFonts w:ascii="Ink Free" w:eastAsia="Arial" w:hAnsi="Ink Free"/>
          <w:b/>
          <w:bCs/>
          <w:sz w:val="28"/>
          <w:szCs w:val="22"/>
          <w:lang w:val="en-US" w:eastAsia="en-US"/>
        </w:rPr>
        <w:t xml:space="preserve">Inclusivity - </w:t>
      </w:r>
      <w:r w:rsidRPr="00AA2178">
        <w:rPr>
          <w:rFonts w:eastAsia="Arial"/>
          <w:sz w:val="24"/>
          <w:szCs w:val="22"/>
          <w:lang w:val="en-US" w:eastAsia="en-US"/>
        </w:rPr>
        <w:t xml:space="preserve">Embracing diversity, equity and inclusion by </w:t>
      </w:r>
      <w:proofErr w:type="spellStart"/>
      <w:r w:rsidRPr="00AA2178">
        <w:rPr>
          <w:rFonts w:eastAsia="Arial"/>
          <w:sz w:val="24"/>
          <w:szCs w:val="22"/>
          <w:lang w:val="en-US" w:eastAsia="en-US"/>
        </w:rPr>
        <w:t>recognising</w:t>
      </w:r>
      <w:proofErr w:type="spellEnd"/>
      <w:r w:rsidRPr="00AA2178">
        <w:rPr>
          <w:rFonts w:eastAsia="Arial"/>
          <w:sz w:val="24"/>
          <w:szCs w:val="22"/>
          <w:lang w:val="en-US" w:eastAsia="en-US"/>
        </w:rPr>
        <w:t xml:space="preserve"> and valuing the unique perspectives, backgrounds and experiences of our staff, customers and residents. Creating an environment where every individual is valued, respected and can belong.</w:t>
      </w:r>
    </w:p>
    <w:p w14:paraId="3ED3F506" w14:textId="77777777" w:rsidR="00AA2178" w:rsidRPr="00AA2178" w:rsidRDefault="00AA2178" w:rsidP="00061EF2">
      <w:pPr>
        <w:widowControl w:val="0"/>
        <w:shd w:val="clear" w:color="auto" w:fill="008080"/>
        <w:tabs>
          <w:tab w:val="left" w:pos="8222"/>
        </w:tabs>
        <w:autoSpaceDE w:val="0"/>
        <w:autoSpaceDN w:val="0"/>
        <w:spacing w:line="271" w:lineRule="auto"/>
        <w:ind w:right="26"/>
        <w:rPr>
          <w:rFonts w:eastAsia="Arial"/>
          <w:color w:val="FFFFFF"/>
          <w:sz w:val="24"/>
          <w:szCs w:val="22"/>
          <w:lang w:val="en-US" w:eastAsia="en-US"/>
        </w:rPr>
      </w:pPr>
      <w:r w:rsidRPr="00AA2178">
        <w:rPr>
          <w:rFonts w:ascii="Ink Free" w:eastAsia="Arial" w:hAnsi="Ink Free"/>
          <w:b/>
          <w:bCs/>
          <w:color w:val="FFFFFF"/>
          <w:sz w:val="28"/>
          <w:szCs w:val="22"/>
          <w:lang w:val="en-US" w:eastAsia="en-US"/>
        </w:rPr>
        <w:t xml:space="preserve">Value - </w:t>
      </w:r>
      <w:r w:rsidRPr="00AA2178">
        <w:rPr>
          <w:rFonts w:eastAsia="Arial"/>
          <w:color w:val="FFFFFF"/>
          <w:sz w:val="24"/>
          <w:szCs w:val="22"/>
          <w:lang w:val="en-US" w:eastAsia="en-US"/>
        </w:rPr>
        <w:t xml:space="preserve">Upholding high standards, ethics and integrity to guide our actions and decisions. Demonstrating commitment to creating and delivering value in our work by </w:t>
      </w:r>
      <w:proofErr w:type="spellStart"/>
      <w:r w:rsidRPr="00AA2178">
        <w:rPr>
          <w:rFonts w:eastAsia="Arial"/>
          <w:color w:val="FFFFFF"/>
          <w:sz w:val="24"/>
          <w:szCs w:val="22"/>
          <w:lang w:val="en-US" w:eastAsia="en-US"/>
        </w:rPr>
        <w:t>recognising</w:t>
      </w:r>
      <w:proofErr w:type="spellEnd"/>
      <w:r w:rsidRPr="00AA2178">
        <w:rPr>
          <w:rFonts w:eastAsia="Arial"/>
          <w:color w:val="FFFFFF"/>
          <w:sz w:val="24"/>
          <w:szCs w:val="22"/>
          <w:lang w:val="en-US" w:eastAsia="en-US"/>
        </w:rPr>
        <w:t xml:space="preserve"> and appreciating each other, our resources, processes, customers, community and environment.</w:t>
      </w:r>
    </w:p>
    <w:p w14:paraId="646BB8ED" w14:textId="77777777" w:rsidR="00AA2178" w:rsidRPr="00AA2178" w:rsidRDefault="00AA2178" w:rsidP="00061EF2">
      <w:pPr>
        <w:widowControl w:val="0"/>
        <w:shd w:val="clear" w:color="auto" w:fill="E36C0A"/>
        <w:tabs>
          <w:tab w:val="left" w:pos="8222"/>
        </w:tabs>
        <w:autoSpaceDE w:val="0"/>
        <w:autoSpaceDN w:val="0"/>
        <w:spacing w:line="271" w:lineRule="auto"/>
        <w:ind w:right="26"/>
        <w:rPr>
          <w:rFonts w:eastAsia="Arial"/>
          <w:color w:val="FFFFFF"/>
          <w:sz w:val="24"/>
          <w:szCs w:val="22"/>
          <w:lang w:val="en-US" w:eastAsia="en-US"/>
        </w:rPr>
      </w:pPr>
      <w:r w:rsidRPr="00AA2178">
        <w:rPr>
          <w:rFonts w:ascii="Ink Free" w:eastAsia="Arial" w:hAnsi="Ink Free"/>
          <w:b/>
          <w:bCs/>
          <w:color w:val="FFFFFF"/>
          <w:sz w:val="28"/>
          <w:szCs w:val="22"/>
          <w:lang w:val="en-US" w:eastAsia="en-US"/>
        </w:rPr>
        <w:t xml:space="preserve">Empathy - </w:t>
      </w:r>
      <w:r w:rsidRPr="00AA2178">
        <w:rPr>
          <w:rFonts w:eastAsia="Arial"/>
          <w:color w:val="FFFFFF"/>
          <w:sz w:val="24"/>
          <w:szCs w:val="22"/>
          <w:lang w:val="en-US" w:eastAsia="en-US"/>
        </w:rPr>
        <w:t>Demonstrating a genuine and caring understanding of others' feelings, perspectives, and experiences. Listening attentively, acting with compassion, supporting with respect and kindness and considering the impact of our actions on others.</w:t>
      </w:r>
    </w:p>
    <w:p w14:paraId="13A23C75" w14:textId="77777777" w:rsidR="00AA2178" w:rsidRPr="00AA2178" w:rsidRDefault="00AA2178" w:rsidP="00AA2178">
      <w:pPr>
        <w:widowControl w:val="0"/>
        <w:autoSpaceDE w:val="0"/>
        <w:autoSpaceDN w:val="0"/>
        <w:ind w:left="830"/>
        <w:rPr>
          <w:rFonts w:eastAsia="Arial"/>
          <w:sz w:val="24"/>
          <w:szCs w:val="22"/>
          <w:lang w:val="en-US" w:eastAsia="en-US"/>
        </w:rPr>
      </w:pPr>
      <w:r w:rsidRPr="00AA2178">
        <w:rPr>
          <w:rFonts w:eastAsia="Arial"/>
          <w:sz w:val="24"/>
          <w:szCs w:val="22"/>
          <w:lang w:val="en-US" w:eastAsia="en-US"/>
        </w:rPr>
        <w:t>.</w:t>
      </w:r>
    </w:p>
    <w:p w14:paraId="00BF5952" w14:textId="77777777" w:rsidR="00AA2178" w:rsidRPr="001154CC" w:rsidRDefault="00AA2178" w:rsidP="001154CC"/>
    <w:sectPr w:rsidR="00AA2178" w:rsidRPr="001154CC" w:rsidSect="00026011">
      <w:headerReference w:type="even" r:id="rId12"/>
      <w:headerReference w:type="default" r:id="rId13"/>
      <w:headerReference w:type="first" r:id="rId14"/>
      <w:pgSz w:w="11906" w:h="16838"/>
      <w:pgMar w:top="2087" w:right="1191" w:bottom="1185" w:left="1191"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36B4C" w14:textId="77777777" w:rsidR="00C85D8F" w:rsidRDefault="00C85D8F" w:rsidP="00B416CE">
      <w:pPr>
        <w:pStyle w:val="Footer"/>
      </w:pPr>
      <w:r>
        <w:separator/>
      </w:r>
    </w:p>
  </w:endnote>
  <w:endnote w:type="continuationSeparator" w:id="0">
    <w:p w14:paraId="16919BE9" w14:textId="77777777" w:rsidR="00C85D8F" w:rsidRDefault="00C85D8F"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13BD" w14:textId="77777777" w:rsidR="00C85D8F" w:rsidRDefault="00C85D8F" w:rsidP="00B416CE">
      <w:pPr>
        <w:pStyle w:val="Footer"/>
      </w:pPr>
      <w:r>
        <w:separator/>
      </w:r>
    </w:p>
  </w:footnote>
  <w:footnote w:type="continuationSeparator" w:id="0">
    <w:p w14:paraId="682DD7DB" w14:textId="77777777" w:rsidR="00C85D8F" w:rsidRDefault="00C85D8F"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5801" w14:textId="1509446C" w:rsidR="00D44FAC" w:rsidRDefault="00D44FAC">
    <w:pPr>
      <w:pStyle w:val="Header"/>
    </w:pPr>
    <w:r>
      <w:rPr>
        <w:noProof/>
      </w:rPr>
      <mc:AlternateContent>
        <mc:Choice Requires="wps">
          <w:drawing>
            <wp:anchor distT="0" distB="0" distL="0" distR="0" simplePos="0" relativeHeight="251659264" behindDoc="0" locked="0" layoutInCell="1" allowOverlap="1" wp14:anchorId="1F929F7B" wp14:editId="6A3B755E">
              <wp:simplePos x="635" y="635"/>
              <wp:positionH relativeFrom="page">
                <wp:align>center</wp:align>
              </wp:positionH>
              <wp:positionV relativeFrom="page">
                <wp:align>top</wp:align>
              </wp:positionV>
              <wp:extent cx="459740" cy="345440"/>
              <wp:effectExtent l="0" t="0" r="16510" b="16510"/>
              <wp:wrapNone/>
              <wp:docPr id="10492907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BAB04E1" w14:textId="2AE70175" w:rsidR="00D44FAC" w:rsidRPr="00D44FAC" w:rsidRDefault="00D44FAC" w:rsidP="00D44FAC">
                          <w:pPr>
                            <w:rPr>
                              <w:rFonts w:ascii="Calibri" w:eastAsia="Calibri" w:hAnsi="Calibri" w:cs="Calibri"/>
                              <w:noProof/>
                              <w:color w:val="0000FF"/>
                              <w:sz w:val="20"/>
                            </w:rPr>
                          </w:pPr>
                          <w:r w:rsidRPr="00D44FAC">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929F7B"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3BAB04E1" w14:textId="2AE70175" w:rsidR="00D44FAC" w:rsidRPr="00D44FAC" w:rsidRDefault="00D44FAC" w:rsidP="00D44FAC">
                    <w:pPr>
                      <w:rPr>
                        <w:rFonts w:ascii="Calibri" w:eastAsia="Calibri" w:hAnsi="Calibri" w:cs="Calibri"/>
                        <w:noProof/>
                        <w:color w:val="0000FF"/>
                        <w:sz w:val="20"/>
                      </w:rPr>
                    </w:pPr>
                    <w:r w:rsidRPr="00D44FAC">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A1F0" w14:textId="11427502" w:rsidR="00D44FAC" w:rsidRDefault="00D44FAC">
    <w:pPr>
      <w:pStyle w:val="Header"/>
    </w:pPr>
    <w:r>
      <w:rPr>
        <w:noProof/>
      </w:rPr>
      <mc:AlternateContent>
        <mc:Choice Requires="wps">
          <w:drawing>
            <wp:anchor distT="0" distB="0" distL="0" distR="0" simplePos="0" relativeHeight="251660288" behindDoc="0" locked="0" layoutInCell="1" allowOverlap="1" wp14:anchorId="3D8F9A61" wp14:editId="37AA25F8">
              <wp:simplePos x="635" y="635"/>
              <wp:positionH relativeFrom="page">
                <wp:align>center</wp:align>
              </wp:positionH>
              <wp:positionV relativeFrom="page">
                <wp:align>top</wp:align>
              </wp:positionV>
              <wp:extent cx="459740" cy="345440"/>
              <wp:effectExtent l="0" t="0" r="16510" b="16510"/>
              <wp:wrapNone/>
              <wp:docPr id="861233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F0A5BE" w14:textId="73136221" w:rsidR="00D44FAC" w:rsidRPr="00D44FAC" w:rsidRDefault="00D44FAC" w:rsidP="00D44FAC">
                          <w:pPr>
                            <w:rPr>
                              <w:rFonts w:ascii="Calibri" w:eastAsia="Calibri" w:hAnsi="Calibri" w:cs="Calibri"/>
                              <w:noProof/>
                              <w:color w:val="0000FF"/>
                              <w:sz w:val="20"/>
                            </w:rPr>
                          </w:pPr>
                          <w:r w:rsidRPr="00D44FAC">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F9A61"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8F0A5BE" w14:textId="73136221" w:rsidR="00D44FAC" w:rsidRPr="00D44FAC" w:rsidRDefault="00D44FAC" w:rsidP="00D44FAC">
                    <w:pPr>
                      <w:rPr>
                        <w:rFonts w:ascii="Calibri" w:eastAsia="Calibri" w:hAnsi="Calibri" w:cs="Calibri"/>
                        <w:noProof/>
                        <w:color w:val="0000FF"/>
                        <w:sz w:val="20"/>
                      </w:rPr>
                    </w:pPr>
                    <w:r w:rsidRPr="00D44FAC">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86CF" w14:textId="5298482A" w:rsidR="00CC2660" w:rsidRPr="00CC2660" w:rsidRDefault="00B71614" w:rsidP="00CC2660">
    <w:pPr>
      <w:pStyle w:val="Header"/>
    </w:pPr>
    <w:r>
      <w:rPr>
        <w:b/>
        <w:noProof/>
        <w:color w:val="FF0000"/>
        <w:sz w:val="23"/>
      </w:rPr>
      <w:drawing>
        <wp:anchor distT="0" distB="0" distL="114300" distR="114300" simplePos="0" relativeHeight="251662336" behindDoc="0" locked="0" layoutInCell="1" allowOverlap="1" wp14:anchorId="4B7EBB35" wp14:editId="691E6DEC">
          <wp:simplePos x="0" y="0"/>
          <wp:positionH relativeFrom="margin">
            <wp:align>right</wp:align>
          </wp:positionH>
          <wp:positionV relativeFrom="paragraph">
            <wp:posOffset>-10831</wp:posOffset>
          </wp:positionV>
          <wp:extent cx="2330450" cy="868680"/>
          <wp:effectExtent l="0" t="0" r="0" b="7620"/>
          <wp:wrapNone/>
          <wp:docPr id="1850348008" name="Picture 1850348008"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4FAC">
      <w:rPr>
        <w:noProof/>
      </w:rPr>
      <mc:AlternateContent>
        <mc:Choice Requires="wps">
          <w:drawing>
            <wp:anchor distT="0" distB="0" distL="0" distR="0" simplePos="0" relativeHeight="251658240" behindDoc="0" locked="0" layoutInCell="1" allowOverlap="1" wp14:anchorId="4231F990" wp14:editId="70D94163">
              <wp:simplePos x="759125" y="448574"/>
              <wp:positionH relativeFrom="page">
                <wp:align>center</wp:align>
              </wp:positionH>
              <wp:positionV relativeFrom="page">
                <wp:align>top</wp:align>
              </wp:positionV>
              <wp:extent cx="459740" cy="345440"/>
              <wp:effectExtent l="0" t="0" r="16510" b="16510"/>
              <wp:wrapNone/>
              <wp:docPr id="20182234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B6C42EC" w14:textId="23502AAF" w:rsidR="00D44FAC" w:rsidRPr="00D44FAC" w:rsidRDefault="00D44FAC" w:rsidP="00D44FAC">
                          <w:pPr>
                            <w:rPr>
                              <w:rFonts w:ascii="Calibri" w:eastAsia="Calibri" w:hAnsi="Calibri" w:cs="Calibri"/>
                              <w:noProof/>
                              <w:color w:val="0000FF"/>
                              <w:sz w:val="20"/>
                            </w:rPr>
                          </w:pPr>
                          <w:r w:rsidRPr="00D44FAC">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31F990"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1B6C42EC" w14:textId="23502AAF" w:rsidR="00D44FAC" w:rsidRPr="00D44FAC" w:rsidRDefault="00D44FAC" w:rsidP="00D44FAC">
                    <w:pPr>
                      <w:rPr>
                        <w:rFonts w:ascii="Calibri" w:eastAsia="Calibri" w:hAnsi="Calibri" w:cs="Calibri"/>
                        <w:noProof/>
                        <w:color w:val="0000FF"/>
                        <w:sz w:val="20"/>
                      </w:rPr>
                    </w:pPr>
                    <w:r w:rsidRPr="00D44FAC">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42A0E5E4" wp14:editId="797A2A89">
          <wp:extent cx="2404800" cy="759600"/>
          <wp:effectExtent l="0" t="0" r="0" b="0"/>
          <wp:docPr id="1704725723" name="Picture 1704725723"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42322C19"/>
    <w:multiLevelType w:val="hybridMultilevel"/>
    <w:tmpl w:val="E4B2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30883"/>
    <w:multiLevelType w:val="hybridMultilevel"/>
    <w:tmpl w:val="99A60AD8"/>
    <w:lvl w:ilvl="0" w:tplc="4BD46A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C22C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5ED2B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5A591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E00B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F039C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EC32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C80E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C65AE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63072544">
    <w:abstractNumId w:val="8"/>
  </w:num>
  <w:num w:numId="2" w16cid:durableId="2115397046">
    <w:abstractNumId w:val="7"/>
  </w:num>
  <w:num w:numId="3" w16cid:durableId="662243396">
    <w:abstractNumId w:val="6"/>
  </w:num>
  <w:num w:numId="4" w16cid:durableId="1588265358">
    <w:abstractNumId w:val="5"/>
  </w:num>
  <w:num w:numId="5" w16cid:durableId="1577746389">
    <w:abstractNumId w:val="4"/>
  </w:num>
  <w:num w:numId="6" w16cid:durableId="1225337453">
    <w:abstractNumId w:val="3"/>
  </w:num>
  <w:num w:numId="7" w16cid:durableId="537663399">
    <w:abstractNumId w:val="2"/>
  </w:num>
  <w:num w:numId="8" w16cid:durableId="1701514812">
    <w:abstractNumId w:val="0"/>
  </w:num>
  <w:num w:numId="9" w16cid:durableId="685712811">
    <w:abstractNumId w:val="10"/>
  </w:num>
  <w:num w:numId="10" w16cid:durableId="306056697">
    <w:abstractNumId w:val="9"/>
  </w:num>
  <w:num w:numId="11" w16cid:durableId="1920214227">
    <w:abstractNumId w:val="1"/>
  </w:num>
  <w:num w:numId="12" w16cid:durableId="1313172626">
    <w:abstractNumId w:val="11"/>
  </w:num>
  <w:num w:numId="13" w16cid:durableId="541940046">
    <w:abstractNumId w:val="12"/>
  </w:num>
  <w:num w:numId="14" w16cid:durableId="1312490082">
    <w:abstractNumId w:val="14"/>
  </w:num>
  <w:num w:numId="15" w16cid:durableId="1964842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BD"/>
    <w:rsid w:val="000103DE"/>
    <w:rsid w:val="000236F7"/>
    <w:rsid w:val="00026011"/>
    <w:rsid w:val="000314E6"/>
    <w:rsid w:val="00043F2B"/>
    <w:rsid w:val="00045A1C"/>
    <w:rsid w:val="00061EF2"/>
    <w:rsid w:val="0006316C"/>
    <w:rsid w:val="0006355A"/>
    <w:rsid w:val="00076FCB"/>
    <w:rsid w:val="000A0B31"/>
    <w:rsid w:val="000A4498"/>
    <w:rsid w:val="000B2506"/>
    <w:rsid w:val="000B7F63"/>
    <w:rsid w:val="000C5FE3"/>
    <w:rsid w:val="000D1A11"/>
    <w:rsid w:val="000D71D8"/>
    <w:rsid w:val="000E4E7F"/>
    <w:rsid w:val="000F3903"/>
    <w:rsid w:val="001109BB"/>
    <w:rsid w:val="001113A3"/>
    <w:rsid w:val="001154CC"/>
    <w:rsid w:val="0014148F"/>
    <w:rsid w:val="001679DD"/>
    <w:rsid w:val="00180E1E"/>
    <w:rsid w:val="001A4625"/>
    <w:rsid w:val="001A714D"/>
    <w:rsid w:val="001C55CD"/>
    <w:rsid w:val="001C73EA"/>
    <w:rsid w:val="001D15A9"/>
    <w:rsid w:val="001D2CD3"/>
    <w:rsid w:val="001D3FCC"/>
    <w:rsid w:val="001D594D"/>
    <w:rsid w:val="001E49F9"/>
    <w:rsid w:val="001E7A22"/>
    <w:rsid w:val="001F5124"/>
    <w:rsid w:val="00210CE1"/>
    <w:rsid w:val="002130E8"/>
    <w:rsid w:val="00220D47"/>
    <w:rsid w:val="0022356A"/>
    <w:rsid w:val="00233FCA"/>
    <w:rsid w:val="002369FD"/>
    <w:rsid w:val="00237846"/>
    <w:rsid w:val="002401C0"/>
    <w:rsid w:val="002605B6"/>
    <w:rsid w:val="00283FB7"/>
    <w:rsid w:val="002942B7"/>
    <w:rsid w:val="002A0804"/>
    <w:rsid w:val="002A460F"/>
    <w:rsid w:val="002C2232"/>
    <w:rsid w:val="002D3E4A"/>
    <w:rsid w:val="002D66EE"/>
    <w:rsid w:val="002F13DA"/>
    <w:rsid w:val="003118FE"/>
    <w:rsid w:val="0031360A"/>
    <w:rsid w:val="00317775"/>
    <w:rsid w:val="00317AEB"/>
    <w:rsid w:val="00350804"/>
    <w:rsid w:val="003576D3"/>
    <w:rsid w:val="0036705D"/>
    <w:rsid w:val="003840B2"/>
    <w:rsid w:val="00386991"/>
    <w:rsid w:val="003A2E02"/>
    <w:rsid w:val="003A578B"/>
    <w:rsid w:val="003A5BCA"/>
    <w:rsid w:val="003B5131"/>
    <w:rsid w:val="003C0D36"/>
    <w:rsid w:val="003C6A08"/>
    <w:rsid w:val="00410067"/>
    <w:rsid w:val="00410AAF"/>
    <w:rsid w:val="00413C0A"/>
    <w:rsid w:val="0042460C"/>
    <w:rsid w:val="00430F63"/>
    <w:rsid w:val="00441ED3"/>
    <w:rsid w:val="0044319A"/>
    <w:rsid w:val="00456173"/>
    <w:rsid w:val="004810A5"/>
    <w:rsid w:val="004923AC"/>
    <w:rsid w:val="004B3783"/>
    <w:rsid w:val="004E2788"/>
    <w:rsid w:val="004E667E"/>
    <w:rsid w:val="004E6C15"/>
    <w:rsid w:val="004F390E"/>
    <w:rsid w:val="00501798"/>
    <w:rsid w:val="00507BF7"/>
    <w:rsid w:val="00510C33"/>
    <w:rsid w:val="00511DDB"/>
    <w:rsid w:val="0051388F"/>
    <w:rsid w:val="00514B34"/>
    <w:rsid w:val="00520B47"/>
    <w:rsid w:val="005326E1"/>
    <w:rsid w:val="00536320"/>
    <w:rsid w:val="005452DA"/>
    <w:rsid w:val="00566D4E"/>
    <w:rsid w:val="005879E3"/>
    <w:rsid w:val="005A7AF5"/>
    <w:rsid w:val="005C311B"/>
    <w:rsid w:val="005E310F"/>
    <w:rsid w:val="00603DBB"/>
    <w:rsid w:val="00630767"/>
    <w:rsid w:val="006359DE"/>
    <w:rsid w:val="00646B73"/>
    <w:rsid w:val="0065539C"/>
    <w:rsid w:val="00663188"/>
    <w:rsid w:val="00673AA6"/>
    <w:rsid w:val="00680945"/>
    <w:rsid w:val="00687CF5"/>
    <w:rsid w:val="00692F9D"/>
    <w:rsid w:val="006B2090"/>
    <w:rsid w:val="006B3A7E"/>
    <w:rsid w:val="006C1B85"/>
    <w:rsid w:val="006C760E"/>
    <w:rsid w:val="006E09E9"/>
    <w:rsid w:val="006F56B6"/>
    <w:rsid w:val="00710EBB"/>
    <w:rsid w:val="00713472"/>
    <w:rsid w:val="00716100"/>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481B"/>
    <w:rsid w:val="00846EF3"/>
    <w:rsid w:val="00853E5F"/>
    <w:rsid w:val="008540EE"/>
    <w:rsid w:val="00860980"/>
    <w:rsid w:val="00867977"/>
    <w:rsid w:val="00876724"/>
    <w:rsid w:val="00894F41"/>
    <w:rsid w:val="008B4500"/>
    <w:rsid w:val="008D30D1"/>
    <w:rsid w:val="008D3F4E"/>
    <w:rsid w:val="008D5419"/>
    <w:rsid w:val="008E1798"/>
    <w:rsid w:val="008E52AF"/>
    <w:rsid w:val="008E6F46"/>
    <w:rsid w:val="008F0863"/>
    <w:rsid w:val="008F40BD"/>
    <w:rsid w:val="009038F3"/>
    <w:rsid w:val="009138FC"/>
    <w:rsid w:val="00920029"/>
    <w:rsid w:val="00920EFE"/>
    <w:rsid w:val="00933AC2"/>
    <w:rsid w:val="009651BE"/>
    <w:rsid w:val="00975F07"/>
    <w:rsid w:val="0097669D"/>
    <w:rsid w:val="00981A0F"/>
    <w:rsid w:val="009C6D00"/>
    <w:rsid w:val="009F20B8"/>
    <w:rsid w:val="00A01CC2"/>
    <w:rsid w:val="00A03130"/>
    <w:rsid w:val="00A068ED"/>
    <w:rsid w:val="00A27F7C"/>
    <w:rsid w:val="00A32E66"/>
    <w:rsid w:val="00A33E8C"/>
    <w:rsid w:val="00A3463B"/>
    <w:rsid w:val="00A47880"/>
    <w:rsid w:val="00A4792F"/>
    <w:rsid w:val="00A51A91"/>
    <w:rsid w:val="00A52F21"/>
    <w:rsid w:val="00A60430"/>
    <w:rsid w:val="00A631A1"/>
    <w:rsid w:val="00A701AA"/>
    <w:rsid w:val="00A72E9C"/>
    <w:rsid w:val="00A74BC0"/>
    <w:rsid w:val="00A74EA8"/>
    <w:rsid w:val="00A833C4"/>
    <w:rsid w:val="00A84C35"/>
    <w:rsid w:val="00A91F90"/>
    <w:rsid w:val="00AA17BE"/>
    <w:rsid w:val="00AA2178"/>
    <w:rsid w:val="00AA37B8"/>
    <w:rsid w:val="00AA6453"/>
    <w:rsid w:val="00AA7830"/>
    <w:rsid w:val="00AB088A"/>
    <w:rsid w:val="00AC1B21"/>
    <w:rsid w:val="00AD3B13"/>
    <w:rsid w:val="00AF086F"/>
    <w:rsid w:val="00B416CE"/>
    <w:rsid w:val="00B44232"/>
    <w:rsid w:val="00B476DE"/>
    <w:rsid w:val="00B5319D"/>
    <w:rsid w:val="00B6371E"/>
    <w:rsid w:val="00B6681E"/>
    <w:rsid w:val="00B71614"/>
    <w:rsid w:val="00B82610"/>
    <w:rsid w:val="00B836D4"/>
    <w:rsid w:val="00B878E2"/>
    <w:rsid w:val="00B9498B"/>
    <w:rsid w:val="00BA1200"/>
    <w:rsid w:val="00BA2A4C"/>
    <w:rsid w:val="00BB0BB4"/>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5D8F"/>
    <w:rsid w:val="00C86D55"/>
    <w:rsid w:val="00CB24CC"/>
    <w:rsid w:val="00CC2660"/>
    <w:rsid w:val="00CC5E51"/>
    <w:rsid w:val="00CD71F6"/>
    <w:rsid w:val="00CD76E2"/>
    <w:rsid w:val="00CE0B42"/>
    <w:rsid w:val="00CE331C"/>
    <w:rsid w:val="00CE3471"/>
    <w:rsid w:val="00CF3541"/>
    <w:rsid w:val="00CF3DC7"/>
    <w:rsid w:val="00CF5EFB"/>
    <w:rsid w:val="00CF7091"/>
    <w:rsid w:val="00CF77BA"/>
    <w:rsid w:val="00D00260"/>
    <w:rsid w:val="00D00966"/>
    <w:rsid w:val="00D0498E"/>
    <w:rsid w:val="00D26F27"/>
    <w:rsid w:val="00D33224"/>
    <w:rsid w:val="00D435F1"/>
    <w:rsid w:val="00D44FAC"/>
    <w:rsid w:val="00D62998"/>
    <w:rsid w:val="00D63712"/>
    <w:rsid w:val="00D71BF6"/>
    <w:rsid w:val="00D73027"/>
    <w:rsid w:val="00D8062C"/>
    <w:rsid w:val="00D8181C"/>
    <w:rsid w:val="00D87F78"/>
    <w:rsid w:val="00D931A5"/>
    <w:rsid w:val="00D9498A"/>
    <w:rsid w:val="00D95166"/>
    <w:rsid w:val="00DB04F2"/>
    <w:rsid w:val="00DE7ED4"/>
    <w:rsid w:val="00DF2EBA"/>
    <w:rsid w:val="00DF56FF"/>
    <w:rsid w:val="00E023D0"/>
    <w:rsid w:val="00E05B84"/>
    <w:rsid w:val="00E3107D"/>
    <w:rsid w:val="00E33C73"/>
    <w:rsid w:val="00E3440F"/>
    <w:rsid w:val="00E35246"/>
    <w:rsid w:val="00E36EC0"/>
    <w:rsid w:val="00E5563D"/>
    <w:rsid w:val="00E56099"/>
    <w:rsid w:val="00E657E7"/>
    <w:rsid w:val="00E82CB0"/>
    <w:rsid w:val="00E82EE2"/>
    <w:rsid w:val="00E8370B"/>
    <w:rsid w:val="00EA5BE2"/>
    <w:rsid w:val="00EA74C8"/>
    <w:rsid w:val="00EB7FCB"/>
    <w:rsid w:val="00EE6725"/>
    <w:rsid w:val="00EF3E00"/>
    <w:rsid w:val="00F01699"/>
    <w:rsid w:val="00F12267"/>
    <w:rsid w:val="00F233D7"/>
    <w:rsid w:val="00F32389"/>
    <w:rsid w:val="00F43151"/>
    <w:rsid w:val="00F5541A"/>
    <w:rsid w:val="00F60B07"/>
    <w:rsid w:val="00FA4655"/>
    <w:rsid w:val="00FC4473"/>
    <w:rsid w:val="00FE2F55"/>
    <w:rsid w:val="00FE70EA"/>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31DED"/>
  <w15:chartTrackingRefBased/>
  <w15:docId w15:val="{158C6DAF-CA50-4F28-BDEC-7BB846B4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8F40BD"/>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8F40BD"/>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8F40BD"/>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8F40BD"/>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8F40BD"/>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8F40BD"/>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8F40BD"/>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8F40BD"/>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8F40BD"/>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8F40BD"/>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8F40BD"/>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8F40BD"/>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8F40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F40BD"/>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8F40BD"/>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8F40BD"/>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8F40BD"/>
    <w:rPr>
      <w:rFonts w:ascii="Arial" w:hAnsi="Arial" w:cs="Arial"/>
      <w:i/>
      <w:iCs/>
      <w:color w:val="725C58" w:themeColor="text1" w:themeTint="BF"/>
      <w:sz w:val="22"/>
    </w:rPr>
  </w:style>
  <w:style w:type="paragraph" w:styleId="ListParagraph">
    <w:name w:val="List Paragraph"/>
    <w:basedOn w:val="Normal"/>
    <w:uiPriority w:val="34"/>
    <w:qFormat/>
    <w:rsid w:val="008F40BD"/>
    <w:pPr>
      <w:ind w:left="720"/>
      <w:contextualSpacing/>
    </w:pPr>
  </w:style>
  <w:style w:type="character" w:styleId="IntenseEmphasis">
    <w:name w:val="Intense Emphasis"/>
    <w:basedOn w:val="DefaultParagraphFont"/>
    <w:uiPriority w:val="21"/>
    <w:qFormat/>
    <w:rsid w:val="008F40BD"/>
    <w:rPr>
      <w:i/>
      <w:iCs/>
      <w:color w:val="2A2221" w:themeColor="accent1" w:themeShade="BF"/>
    </w:rPr>
  </w:style>
  <w:style w:type="paragraph" w:styleId="IntenseQuote">
    <w:name w:val="Intense Quote"/>
    <w:basedOn w:val="Normal"/>
    <w:next w:val="Normal"/>
    <w:link w:val="IntenseQuoteChar"/>
    <w:uiPriority w:val="30"/>
    <w:qFormat/>
    <w:rsid w:val="008F40BD"/>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8F40BD"/>
    <w:rPr>
      <w:rFonts w:ascii="Arial" w:hAnsi="Arial" w:cs="Arial"/>
      <w:i/>
      <w:iCs/>
      <w:color w:val="2A2221" w:themeColor="accent1" w:themeShade="BF"/>
      <w:sz w:val="22"/>
    </w:rPr>
  </w:style>
  <w:style w:type="character" w:styleId="IntenseReference">
    <w:name w:val="Intense Reference"/>
    <w:basedOn w:val="DefaultParagraphFont"/>
    <w:uiPriority w:val="32"/>
    <w:qFormat/>
    <w:rsid w:val="008F40BD"/>
    <w:rPr>
      <w:b/>
      <w:bCs/>
      <w:smallCaps/>
      <w:color w:val="2A2221" w:themeColor="accent1" w:themeShade="BF"/>
      <w:spacing w:val="5"/>
    </w:rPr>
  </w:style>
  <w:style w:type="table" w:styleId="TableGrid">
    <w:name w:val="Table Grid"/>
    <w:basedOn w:val="TableNormal"/>
    <w:rsid w:val="008F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265852">
      <w:bodyDiv w:val="1"/>
      <w:marLeft w:val="0"/>
      <w:marRight w:val="0"/>
      <w:marTop w:val="0"/>
      <w:marBottom w:val="0"/>
      <w:divBdr>
        <w:top w:val="none" w:sz="0" w:space="0" w:color="auto"/>
        <w:left w:val="none" w:sz="0" w:space="0" w:color="auto"/>
        <w:bottom w:val="none" w:sz="0" w:space="0" w:color="auto"/>
        <w:right w:val="none" w:sz="0" w:space="0" w:color="auto"/>
      </w:divBdr>
    </w:div>
    <w:div w:id="1640259009">
      <w:bodyDiv w:val="1"/>
      <w:marLeft w:val="0"/>
      <w:marRight w:val="0"/>
      <w:marTop w:val="0"/>
      <w:marBottom w:val="0"/>
      <w:divBdr>
        <w:top w:val="none" w:sz="0" w:space="0" w:color="auto"/>
        <w:left w:val="none" w:sz="0" w:space="0" w:color="auto"/>
        <w:bottom w:val="none" w:sz="0" w:space="0" w:color="auto"/>
        <w:right w:val="none" w:sz="0" w:space="0" w:color="auto"/>
      </w:divBdr>
    </w:div>
    <w:div w:id="17122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75E36D32-7C57-4567-81B4-7ABCC691A2A2}">
  <ds:schemaRefs>
    <ds:schemaRef ds:uri="http://schemas.microsoft.com/sharepoint/events"/>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55</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Land, David</dc:creator>
  <cp:keywords>template;Accessibility</cp:keywords>
  <dc:description/>
  <cp:lastModifiedBy>Land, David</cp:lastModifiedBy>
  <cp:revision>37</cp:revision>
  <cp:lastPrinted>2001-11-28T15:12:00Z</cp:lastPrinted>
  <dcterms:created xsi:type="dcterms:W3CDTF">2025-08-21T14:16:00Z</dcterms:created>
  <dcterms:modified xsi:type="dcterms:W3CDTF">2025-08-22T17:10:00Z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784ba52a,3e8ae7fe,522235a</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